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5228"/>
        <w:gridCol w:w="5228"/>
      </w:tblGrid>
      <w:tr w:rsidR="0073585E" w14:paraId="151046F6" w14:textId="77777777" w:rsidTr="0073585E">
        <w:tc>
          <w:tcPr>
            <w:tcW w:w="5228" w:type="dxa"/>
          </w:tcPr>
          <w:p w14:paraId="114A6BDB" w14:textId="2A219277" w:rsidR="0073585E" w:rsidRDefault="0073585E">
            <w:r>
              <w:rPr>
                <w:noProof/>
              </w:rPr>
              <w:drawing>
                <wp:inline distT="0" distB="0" distL="0" distR="0" wp14:anchorId="64FCACA1" wp14:editId="55713B23">
                  <wp:extent cx="2817545" cy="2463800"/>
                  <wp:effectExtent l="0" t="0" r="1905" b="0"/>
                  <wp:docPr id="20173686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68601" name="Image 2017368601"/>
                          <pic:cNvPicPr/>
                        </pic:nvPicPr>
                        <pic:blipFill>
                          <a:blip r:embed="rId5">
                            <a:extLst>
                              <a:ext uri="{28A0092B-C50C-407E-A947-70E740481C1C}">
                                <a14:useLocalDpi xmlns:a14="http://schemas.microsoft.com/office/drawing/2010/main" val="0"/>
                              </a:ext>
                            </a:extLst>
                          </a:blip>
                          <a:stretch>
                            <a:fillRect/>
                          </a:stretch>
                        </pic:blipFill>
                        <pic:spPr>
                          <a:xfrm>
                            <a:off x="0" y="0"/>
                            <a:ext cx="2838911" cy="2482484"/>
                          </a:xfrm>
                          <a:prstGeom prst="rect">
                            <a:avLst/>
                          </a:prstGeom>
                        </pic:spPr>
                      </pic:pic>
                    </a:graphicData>
                  </a:graphic>
                </wp:inline>
              </w:drawing>
            </w:r>
          </w:p>
        </w:tc>
        <w:tc>
          <w:tcPr>
            <w:tcW w:w="5228" w:type="dxa"/>
          </w:tcPr>
          <w:p w14:paraId="04A596CE" w14:textId="77777777" w:rsidR="0073585E" w:rsidRPr="008A2736" w:rsidRDefault="0073585E" w:rsidP="0073585E">
            <w:pPr>
              <w:pStyle w:val="Titre1"/>
              <w:rPr>
                <w:sz w:val="20"/>
                <w:szCs w:val="20"/>
              </w:rPr>
            </w:pPr>
            <w:r w:rsidRPr="008A2736">
              <w:rPr>
                <w:sz w:val="20"/>
                <w:szCs w:val="20"/>
              </w:rPr>
              <w:t>14 000 décès par an liés au chômage : « Ce n’est pas du tout une priorité de l’État »</w:t>
            </w:r>
          </w:p>
          <w:p w14:paraId="5F97194D" w14:textId="77777777" w:rsidR="0073585E" w:rsidRPr="008A2736" w:rsidRDefault="0073585E" w:rsidP="0073585E">
            <w:pPr>
              <w:pStyle w:val="Titre2"/>
              <w:rPr>
                <w:sz w:val="18"/>
                <w:szCs w:val="18"/>
              </w:rPr>
            </w:pPr>
            <w:r w:rsidRPr="008A2736">
              <w:rPr>
                <w:sz w:val="18"/>
                <w:szCs w:val="18"/>
              </w:rPr>
              <w:t xml:space="preserve">Lorsque vous menez une politique qui dégrade le filet social pour les personnes sans emploi, reconnaître que le chômage est un problème de santé publique devient évidemment un peu gênant. </w:t>
            </w:r>
          </w:p>
          <w:p w14:paraId="42B28F37" w14:textId="77777777" w:rsidR="0073585E" w:rsidRDefault="00000000" w:rsidP="0073585E">
            <w:pPr>
              <w:rPr>
                <w:sz w:val="14"/>
                <w:szCs w:val="14"/>
              </w:rPr>
            </w:pPr>
            <w:hyperlink r:id="rId6" w:history="1">
              <w:r w:rsidR="0073585E" w:rsidRPr="00C714B8">
                <w:rPr>
                  <w:rStyle w:val="Lienhypertexte"/>
                  <w:sz w:val="14"/>
                  <w:szCs w:val="14"/>
                </w:rPr>
                <w:t>https://onvaulxmieuxqueca.ouvaton.org/spip.php?article6820</w:t>
              </w:r>
            </w:hyperlink>
          </w:p>
          <w:p w14:paraId="572D0E91" w14:textId="77777777" w:rsidR="0073585E" w:rsidRPr="008A2736" w:rsidRDefault="0073585E" w:rsidP="0073585E">
            <w:pPr>
              <w:rPr>
                <w:sz w:val="14"/>
                <w:szCs w:val="14"/>
              </w:rPr>
            </w:pPr>
          </w:p>
          <w:p w14:paraId="6F185F63" w14:textId="77777777" w:rsidR="0073585E" w:rsidRDefault="0073585E"/>
        </w:tc>
      </w:tr>
      <w:tr w:rsidR="0073585E" w14:paraId="6629702A" w14:textId="77777777" w:rsidTr="0073585E">
        <w:tc>
          <w:tcPr>
            <w:tcW w:w="5228" w:type="dxa"/>
          </w:tcPr>
          <w:p w14:paraId="2C7F17B8" w14:textId="77777777" w:rsidR="0073585E" w:rsidRDefault="0073585E"/>
        </w:tc>
        <w:tc>
          <w:tcPr>
            <w:tcW w:w="5228" w:type="dxa"/>
          </w:tcPr>
          <w:p w14:paraId="31C3C989" w14:textId="77777777" w:rsidR="009839DD" w:rsidRDefault="009839DD" w:rsidP="009839DD">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Pr>
                <w:rFonts w:ascii="Times New Roman" w:eastAsia="Times New Roman" w:hAnsi="Times New Roman" w:cs="Times New Roman"/>
                <w:b/>
                <w:bCs/>
                <w:kern w:val="36"/>
                <w:sz w:val="20"/>
                <w:szCs w:val="20"/>
                <w:lang w:eastAsia="fr-FR"/>
                <w14:ligatures w14:val="none"/>
              </w:rPr>
              <w:t>L'ONU dénonce la mort "scandaleuse" d'au moins 99 de ses employés à Gaza | AFP</w:t>
            </w:r>
          </w:p>
          <w:p w14:paraId="3F17651C" w14:textId="77777777" w:rsidR="009839DD" w:rsidRDefault="00000000" w:rsidP="009839DD">
            <w:pPr>
              <w:rPr>
                <w:sz w:val="14"/>
                <w:szCs w:val="14"/>
              </w:rPr>
            </w:pPr>
            <w:hyperlink r:id="rId7" w:history="1">
              <w:r w:rsidR="009839DD">
                <w:rPr>
                  <w:rStyle w:val="Lienhypertexte"/>
                  <w:sz w:val="14"/>
                  <w:szCs w:val="14"/>
                </w:rPr>
                <w:t>https://www.youtube.com/watch?v=Uv6ag195NNw</w:t>
              </w:r>
            </w:hyperlink>
          </w:p>
          <w:p w14:paraId="22BDCB35" w14:textId="77777777" w:rsidR="0073585E" w:rsidRDefault="0073585E"/>
        </w:tc>
      </w:tr>
      <w:tr w:rsidR="0073585E" w14:paraId="458347E9" w14:textId="77777777" w:rsidTr="0073585E">
        <w:tc>
          <w:tcPr>
            <w:tcW w:w="5228" w:type="dxa"/>
          </w:tcPr>
          <w:p w14:paraId="06CA0A96" w14:textId="77777777" w:rsidR="0073585E" w:rsidRDefault="004C77E2">
            <w:r>
              <w:rPr>
                <w:noProof/>
              </w:rPr>
              <w:drawing>
                <wp:inline distT="0" distB="0" distL="0" distR="0" wp14:anchorId="41E81E97" wp14:editId="00FB2C91">
                  <wp:extent cx="1280160" cy="854343"/>
                  <wp:effectExtent l="0" t="0" r="0" b="3175"/>
                  <wp:docPr id="376865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65112" name="Image 3768651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2463" cy="869228"/>
                          </a:xfrm>
                          <a:prstGeom prst="rect">
                            <a:avLst/>
                          </a:prstGeom>
                        </pic:spPr>
                      </pic:pic>
                    </a:graphicData>
                  </a:graphic>
                </wp:inline>
              </w:drawing>
            </w:r>
          </w:p>
          <w:p w14:paraId="5EC0F923" w14:textId="72DC1AC0" w:rsidR="004C77E2" w:rsidRDefault="004C77E2">
            <w:r>
              <w:t>Manif du Brésil</w:t>
            </w:r>
          </w:p>
        </w:tc>
        <w:tc>
          <w:tcPr>
            <w:tcW w:w="5228" w:type="dxa"/>
          </w:tcPr>
          <w:p w14:paraId="0C75EDC6" w14:textId="77777777" w:rsidR="004C77E2" w:rsidRDefault="004C77E2" w:rsidP="004C77E2">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C13D02">
              <w:rPr>
                <w:rFonts w:ascii="Times New Roman" w:eastAsia="Times New Roman" w:hAnsi="Times New Roman" w:cs="Times New Roman"/>
                <w:b/>
                <w:bCs/>
                <w:kern w:val="36"/>
                <w:sz w:val="20"/>
                <w:szCs w:val="20"/>
                <w:lang w:eastAsia="fr-FR"/>
                <w14:ligatures w14:val="none"/>
              </w:rPr>
              <w:t xml:space="preserve">Hongrie/Palestine : </w:t>
            </w:r>
            <w:r w:rsidRPr="00F2679F">
              <w:rPr>
                <w:rFonts w:ascii="Times New Roman" w:eastAsia="Times New Roman" w:hAnsi="Times New Roman" w:cs="Times New Roman"/>
                <w:b/>
                <w:bCs/>
                <w:kern w:val="36"/>
                <w:sz w:val="20"/>
                <w:szCs w:val="20"/>
                <w:lang w:eastAsia="fr-FR"/>
                <w14:ligatures w14:val="none"/>
              </w:rPr>
              <w:t>Cela priverait le droit de réunion de son essence si les manifestations en faveur de la paix ne pouvaient avoir lieu qu'en temps de paix.</w:t>
            </w:r>
          </w:p>
          <w:p w14:paraId="232F6FDE" w14:textId="77777777" w:rsidR="004C77E2" w:rsidRDefault="00000000" w:rsidP="004C77E2">
            <w:pPr>
              <w:spacing w:before="100" w:beforeAutospacing="1" w:after="100" w:afterAutospacing="1"/>
              <w:outlineLvl w:val="0"/>
              <w:rPr>
                <w:rFonts w:ascii="Times New Roman" w:eastAsia="Times New Roman" w:hAnsi="Times New Roman" w:cs="Times New Roman"/>
                <w:b/>
                <w:bCs/>
                <w:kern w:val="36"/>
                <w:sz w:val="14"/>
                <w:szCs w:val="14"/>
                <w:lang w:eastAsia="fr-FR"/>
                <w14:ligatures w14:val="none"/>
              </w:rPr>
            </w:pPr>
            <w:hyperlink r:id="rId9" w:history="1">
              <w:r w:rsidR="004C77E2" w:rsidRPr="0017258C">
                <w:rPr>
                  <w:rStyle w:val="Lienhypertexte"/>
                  <w:rFonts w:ascii="Times New Roman" w:eastAsia="Times New Roman" w:hAnsi="Times New Roman" w:cs="Times New Roman"/>
                  <w:b/>
                  <w:bCs/>
                  <w:kern w:val="36"/>
                  <w:sz w:val="14"/>
                  <w:szCs w:val="14"/>
                  <w:lang w:eastAsia="fr-FR"/>
                  <w14:ligatures w14:val="none"/>
                </w:rPr>
                <w:t>https://onvaulxmieuxqueca.ouvaton.org/spip.php?article6821</w:t>
              </w:r>
            </w:hyperlink>
          </w:p>
          <w:p w14:paraId="2C22938D" w14:textId="77777777" w:rsidR="0073585E" w:rsidRDefault="0073585E"/>
        </w:tc>
      </w:tr>
      <w:tr w:rsidR="0073585E" w14:paraId="6A814F25" w14:textId="77777777" w:rsidTr="0073585E">
        <w:tc>
          <w:tcPr>
            <w:tcW w:w="5228" w:type="dxa"/>
          </w:tcPr>
          <w:p w14:paraId="586A9E9E" w14:textId="02235A20" w:rsidR="0073585E" w:rsidRDefault="00C06BA8">
            <w:r>
              <w:rPr>
                <w:noProof/>
              </w:rPr>
              <w:drawing>
                <wp:inline distT="0" distB="0" distL="0" distR="0" wp14:anchorId="21452B69" wp14:editId="7BA1C90B">
                  <wp:extent cx="1783080" cy="1208368"/>
                  <wp:effectExtent l="0" t="0" r="7620" b="0"/>
                  <wp:docPr id="13946384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38419" name="Image 13946384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4879" cy="1229918"/>
                          </a:xfrm>
                          <a:prstGeom prst="rect">
                            <a:avLst/>
                          </a:prstGeom>
                        </pic:spPr>
                      </pic:pic>
                    </a:graphicData>
                  </a:graphic>
                </wp:inline>
              </w:drawing>
            </w:r>
          </w:p>
        </w:tc>
        <w:tc>
          <w:tcPr>
            <w:tcW w:w="5228" w:type="dxa"/>
          </w:tcPr>
          <w:p w14:paraId="0E9612C2" w14:textId="77777777" w:rsidR="00C06BA8" w:rsidRDefault="00C06BA8" w:rsidP="00C06BA8">
            <w:pPr>
              <w:pStyle w:val="Titre2"/>
            </w:pPr>
            <w:r>
              <w:t>15 novembre 2011 : Manifestation de personnes handicapées en Bolivie</w:t>
            </w:r>
          </w:p>
          <w:p w14:paraId="2E5A4F0E" w14:textId="77777777" w:rsidR="00C06BA8" w:rsidRDefault="00C06BA8" w:rsidP="00C06BA8">
            <w:pPr>
              <w:pStyle w:val="NormalWeb"/>
            </w:pPr>
            <w:r>
              <w:rPr>
                <w:rStyle w:val="lev"/>
              </w:rPr>
              <w:t xml:space="preserve">L’histoire de la classe ouvrière </w:t>
            </w:r>
          </w:p>
          <w:p w14:paraId="0D53FF99" w14:textId="5632356C" w:rsidR="00C06BA8" w:rsidRPr="00C06BA8" w:rsidRDefault="00000000" w:rsidP="000954CA">
            <w:pPr>
              <w:pStyle w:val="ui-label-product03"/>
              <w:rPr>
                <w:sz w:val="14"/>
                <w:szCs w:val="14"/>
              </w:rPr>
            </w:pPr>
            <w:hyperlink r:id="rId11" w:history="1">
              <w:r w:rsidR="00C06BA8" w:rsidRPr="00B03794">
                <w:rPr>
                  <w:rStyle w:val="Lienhypertexte"/>
                  <w:sz w:val="14"/>
                  <w:szCs w:val="14"/>
                </w:rPr>
                <w:t>https://onvaulxmieuxqueca.ouvaton.org/spip.php?article6822</w:t>
              </w:r>
            </w:hyperlink>
          </w:p>
        </w:tc>
      </w:tr>
      <w:tr w:rsidR="0073585E" w14:paraId="1C5AA5FB" w14:textId="77777777" w:rsidTr="0073585E">
        <w:tc>
          <w:tcPr>
            <w:tcW w:w="5228" w:type="dxa"/>
          </w:tcPr>
          <w:p w14:paraId="7DC631FA" w14:textId="1222FEA3" w:rsidR="0073585E" w:rsidRDefault="00C06BA8">
            <w:r>
              <w:rPr>
                <w:noProof/>
              </w:rPr>
              <w:drawing>
                <wp:inline distT="0" distB="0" distL="0" distR="0" wp14:anchorId="638F5C6C" wp14:editId="052F5019">
                  <wp:extent cx="2296160" cy="1299943"/>
                  <wp:effectExtent l="0" t="0" r="8890" b="0"/>
                  <wp:docPr id="69272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2793" name="Image 69272793"/>
                          <pic:cNvPicPr/>
                        </pic:nvPicPr>
                        <pic:blipFill>
                          <a:blip r:embed="rId12">
                            <a:extLst>
                              <a:ext uri="{28A0092B-C50C-407E-A947-70E740481C1C}">
                                <a14:useLocalDpi xmlns:a14="http://schemas.microsoft.com/office/drawing/2010/main" val="0"/>
                              </a:ext>
                            </a:extLst>
                          </a:blip>
                          <a:stretch>
                            <a:fillRect/>
                          </a:stretch>
                        </pic:blipFill>
                        <pic:spPr>
                          <a:xfrm>
                            <a:off x="0" y="0"/>
                            <a:ext cx="2308222" cy="1306772"/>
                          </a:xfrm>
                          <a:prstGeom prst="rect">
                            <a:avLst/>
                          </a:prstGeom>
                        </pic:spPr>
                      </pic:pic>
                    </a:graphicData>
                  </a:graphic>
                </wp:inline>
              </w:drawing>
            </w:r>
          </w:p>
        </w:tc>
        <w:tc>
          <w:tcPr>
            <w:tcW w:w="5228" w:type="dxa"/>
          </w:tcPr>
          <w:p w14:paraId="796CA3C9" w14:textId="77777777" w:rsidR="00C06BA8" w:rsidRPr="002C1677" w:rsidRDefault="00C06BA8" w:rsidP="00C06BA8">
            <w:pPr>
              <w:pStyle w:val="Titre1"/>
              <w:rPr>
                <w:sz w:val="20"/>
                <w:szCs w:val="20"/>
              </w:rPr>
            </w:pPr>
            <w:r w:rsidRPr="002C1677">
              <w:rPr>
                <w:sz w:val="20"/>
                <w:szCs w:val="20"/>
              </w:rPr>
              <w:t xml:space="preserve">Ce que nous lègue Charles Piaget </w:t>
            </w:r>
          </w:p>
          <w:p w14:paraId="57D4431D" w14:textId="77777777" w:rsidR="00C06BA8" w:rsidRPr="002C1677" w:rsidRDefault="00C06BA8" w:rsidP="00C06BA8">
            <w:pPr>
              <w:pStyle w:val="subheading-product01"/>
              <w:rPr>
                <w:sz w:val="18"/>
                <w:szCs w:val="18"/>
              </w:rPr>
            </w:pPr>
            <w:r w:rsidRPr="002C1677">
              <w:rPr>
                <w:sz w:val="18"/>
                <w:szCs w:val="18"/>
              </w:rPr>
              <w:t>L’adieu public à Charles Piaget a eu lieu, devant une foule d’au moins six cents personnes, le 10 novembre au Kursaal de Besançon, sa ville natale. J’y suis intervenu au nom de Mediapart.</w:t>
            </w:r>
          </w:p>
          <w:p w14:paraId="051F9B5C" w14:textId="77777777" w:rsidR="00C06BA8" w:rsidRPr="002C1677" w:rsidRDefault="00000000" w:rsidP="00C06BA8">
            <w:pPr>
              <w:pStyle w:val="ui-label-product03"/>
              <w:rPr>
                <w:rFonts w:asciiTheme="minorHAnsi" w:eastAsiaTheme="minorHAnsi" w:hAnsiTheme="minorHAnsi" w:cstheme="minorBidi"/>
                <w:kern w:val="2"/>
                <w:sz w:val="14"/>
                <w:szCs w:val="14"/>
                <w:lang w:eastAsia="en-US"/>
                <w14:ligatures w14:val="standardContextual"/>
              </w:rPr>
            </w:pPr>
            <w:hyperlink r:id="rId13" w:history="1">
              <w:r w:rsidR="00C06BA8" w:rsidRPr="002C1677">
                <w:rPr>
                  <w:rStyle w:val="Lienhypertexte"/>
                  <w:rFonts w:asciiTheme="minorHAnsi" w:eastAsiaTheme="minorHAnsi" w:hAnsiTheme="minorHAnsi" w:cstheme="minorBidi"/>
                  <w:kern w:val="2"/>
                  <w:sz w:val="14"/>
                  <w:szCs w:val="14"/>
                  <w:lang w:eastAsia="en-US"/>
                  <w14:ligatures w14:val="standardContextual"/>
                </w:rPr>
                <w:t>https://onvaulxmieuxqueca.ouvaton.org/spip.php?article6823</w:t>
              </w:r>
            </w:hyperlink>
          </w:p>
          <w:p w14:paraId="37784778" w14:textId="64A68F02" w:rsidR="0073585E" w:rsidRDefault="00C06BA8" w:rsidP="00C06BA8">
            <w:pPr>
              <w:pStyle w:val="ui-label-product03"/>
            </w:pPr>
            <w:r w:rsidRPr="00C06BA8">
              <w:rPr>
                <w:rStyle w:val="colortext-product-accent"/>
                <w:rFonts w:eastAsiaTheme="majorEastAsia"/>
                <w:sz w:val="16"/>
                <w:szCs w:val="16"/>
              </w:rPr>
              <w:t>Billet de blog</w:t>
            </w:r>
            <w:r w:rsidRPr="00C06BA8">
              <w:rPr>
                <w:sz w:val="16"/>
                <w:szCs w:val="16"/>
              </w:rPr>
              <w:t xml:space="preserve"> 15 novembre 2023 </w:t>
            </w:r>
          </w:p>
        </w:tc>
      </w:tr>
      <w:tr w:rsidR="0073585E" w14:paraId="14D544C7" w14:textId="77777777" w:rsidTr="0073585E">
        <w:tc>
          <w:tcPr>
            <w:tcW w:w="5228" w:type="dxa"/>
          </w:tcPr>
          <w:p w14:paraId="11725F0E" w14:textId="77777777" w:rsidR="0073585E" w:rsidRDefault="0073585E"/>
          <w:p w14:paraId="5C9E4A6D" w14:textId="26BCCD59" w:rsidR="000954CA" w:rsidRDefault="000954CA">
            <w:r>
              <w:rPr>
                <w:noProof/>
              </w:rPr>
              <w:drawing>
                <wp:inline distT="0" distB="0" distL="0" distR="0" wp14:anchorId="341E8F19" wp14:editId="0F84FB1A">
                  <wp:extent cx="3024181" cy="2011680"/>
                  <wp:effectExtent l="0" t="0" r="5080" b="7620"/>
                  <wp:docPr id="2098079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79879" name="Image 2098079879"/>
                          <pic:cNvPicPr/>
                        </pic:nvPicPr>
                        <pic:blipFill>
                          <a:blip r:embed="rId14">
                            <a:extLst>
                              <a:ext uri="{28A0092B-C50C-407E-A947-70E740481C1C}">
                                <a14:useLocalDpi xmlns:a14="http://schemas.microsoft.com/office/drawing/2010/main" val="0"/>
                              </a:ext>
                            </a:extLst>
                          </a:blip>
                          <a:stretch>
                            <a:fillRect/>
                          </a:stretch>
                        </pic:blipFill>
                        <pic:spPr>
                          <a:xfrm>
                            <a:off x="0" y="0"/>
                            <a:ext cx="3039957" cy="2022174"/>
                          </a:xfrm>
                          <a:prstGeom prst="rect">
                            <a:avLst/>
                          </a:prstGeom>
                        </pic:spPr>
                      </pic:pic>
                    </a:graphicData>
                  </a:graphic>
                </wp:inline>
              </w:drawing>
            </w:r>
          </w:p>
        </w:tc>
        <w:tc>
          <w:tcPr>
            <w:tcW w:w="5228" w:type="dxa"/>
          </w:tcPr>
          <w:p w14:paraId="339DFC7C" w14:textId="77777777" w:rsidR="00AB3218" w:rsidRPr="00171B70" w:rsidRDefault="00AB3218" w:rsidP="00AB3218">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171B70">
              <w:rPr>
                <w:rFonts w:ascii="Times New Roman" w:eastAsia="Times New Roman" w:hAnsi="Times New Roman" w:cs="Times New Roman"/>
                <w:b/>
                <w:bCs/>
                <w:kern w:val="36"/>
                <w:sz w:val="20"/>
                <w:szCs w:val="20"/>
                <w:lang w:eastAsia="fr-FR"/>
                <w14:ligatures w14:val="none"/>
              </w:rPr>
              <w:t>Albanie : la révolte des étudiants en médecine</w:t>
            </w:r>
          </w:p>
          <w:p w14:paraId="4EEBEAC7" w14:textId="77777777" w:rsidR="00AB3218" w:rsidRPr="00171B70" w:rsidRDefault="00000000" w:rsidP="00AB3218">
            <w:pPr>
              <w:spacing w:before="100" w:beforeAutospacing="1" w:after="100" w:afterAutospacing="1"/>
              <w:rPr>
                <w:rFonts w:ascii="Times New Roman" w:eastAsia="Times New Roman" w:hAnsi="Times New Roman" w:cs="Times New Roman"/>
                <w:kern w:val="0"/>
                <w:sz w:val="14"/>
                <w:szCs w:val="14"/>
                <w:lang w:eastAsia="fr-FR"/>
                <w14:ligatures w14:val="none"/>
              </w:rPr>
            </w:pPr>
            <w:hyperlink r:id="rId15" w:tooltip="Courrier des Balkans" w:history="1">
              <w:r w:rsidR="00AB3218" w:rsidRPr="00171B70">
                <w:rPr>
                  <w:rFonts w:ascii="Times New Roman" w:eastAsia="Times New Roman" w:hAnsi="Times New Roman" w:cs="Times New Roman"/>
                  <w:color w:val="0000FF"/>
                  <w:kern w:val="0"/>
                  <w:sz w:val="14"/>
                  <w:szCs w:val="14"/>
                  <w:u w:val="single"/>
                  <w:lang w:eastAsia="fr-FR"/>
                  <w14:ligatures w14:val="none"/>
                </w:rPr>
                <w:t>Courrier des Balkans</w:t>
              </w:r>
            </w:hyperlink>
            <w:r w:rsidR="00AB3218" w:rsidRPr="00171B70">
              <w:rPr>
                <w:rFonts w:ascii="Times New Roman" w:eastAsia="Times New Roman" w:hAnsi="Times New Roman" w:cs="Times New Roman"/>
                <w:kern w:val="0"/>
                <w:sz w:val="14"/>
                <w:szCs w:val="14"/>
                <w:lang w:eastAsia="fr-FR"/>
                <w14:ligatures w14:val="none"/>
              </w:rPr>
              <w:t xml:space="preserve"> | lundi 13 novembre 2023 </w:t>
            </w:r>
          </w:p>
          <w:p w14:paraId="4B9AA3F1" w14:textId="77777777" w:rsidR="00AB3218" w:rsidRPr="00171B70" w:rsidRDefault="00AB3218" w:rsidP="00AB3218">
            <w:pPr>
              <w:spacing w:before="100" w:beforeAutospacing="1" w:after="100" w:afterAutospacing="1"/>
              <w:rPr>
                <w:rFonts w:ascii="Times New Roman" w:eastAsia="Times New Roman" w:hAnsi="Times New Roman" w:cs="Times New Roman"/>
                <w:kern w:val="0"/>
                <w:sz w:val="16"/>
                <w:szCs w:val="16"/>
                <w:lang w:eastAsia="fr-FR"/>
                <w14:ligatures w14:val="none"/>
              </w:rPr>
            </w:pPr>
            <w:r w:rsidRPr="00171B70">
              <w:rPr>
                <w:rFonts w:ascii="Times New Roman" w:eastAsia="Times New Roman" w:hAnsi="Times New Roman" w:cs="Times New Roman"/>
                <w:kern w:val="0"/>
                <w:sz w:val="16"/>
                <w:szCs w:val="16"/>
                <w:lang w:eastAsia="fr-FR"/>
                <w14:ligatures w14:val="none"/>
              </w:rPr>
              <w:t>Leurs études finies, beaucoup partent à l’étranger, à la recherche de meilleurs salaires... Le gouvernement veut donc introduire une loi obligeant les jeunes médecins à exercer cinq ans en Albanie ou à rembourser leurs études. Sauf que cette réforme a mis en grève la Faculté de Tirana.</w:t>
            </w:r>
          </w:p>
          <w:p w14:paraId="0690319E" w14:textId="77777777" w:rsidR="00AB3218" w:rsidRDefault="00AB3218" w:rsidP="00AB3218">
            <w:r w:rsidRPr="00171B70">
              <w:rPr>
                <w:sz w:val="16"/>
                <w:szCs w:val="16"/>
              </w:rPr>
              <w:t>Nous travaillons dans des conditions scandaleuses. Il n’y a pas de livres mis à jour. Nous cherchons tout sur internet, car les publications universitaires disponibles datent des années 2000 à 2005</w:t>
            </w:r>
            <w:r>
              <w:t>.</w:t>
            </w:r>
          </w:p>
          <w:p w14:paraId="64CC1E70" w14:textId="77777777" w:rsidR="00AB3218" w:rsidRDefault="00AB3218" w:rsidP="00AB3218">
            <w:pPr>
              <w:rPr>
                <w:sz w:val="16"/>
                <w:szCs w:val="16"/>
              </w:rPr>
            </w:pPr>
            <w:r w:rsidRPr="00171B70">
              <w:rPr>
                <w:sz w:val="16"/>
                <w:szCs w:val="16"/>
              </w:rPr>
              <w:t>« Nous avons les salaires les plus bas d’Europe, toutes catégories confondues de personnel médical.</w:t>
            </w:r>
            <w:r>
              <w:rPr>
                <w:sz w:val="16"/>
                <w:szCs w:val="16"/>
              </w:rPr>
              <w:t>..</w:t>
            </w:r>
            <w:r w:rsidRPr="00171B70">
              <w:rPr>
                <w:sz w:val="16"/>
                <w:szCs w:val="16"/>
              </w:rPr>
              <w:t xml:space="preserve"> le manque d’évolution de carrière, car les doctorats sont fermés depuis plus de onze ans, les spécialisations sont ouvertes, mais plus de 60 % sont bénévoles. Pendant quatre années de travail et de dévouement, les étudiants spécialisés ne sont pas rémunérés. »</w:t>
            </w:r>
          </w:p>
          <w:p w14:paraId="05B896B1" w14:textId="77777777" w:rsidR="00AB3218" w:rsidRDefault="00AB3218" w:rsidP="00AB3218">
            <w:pPr>
              <w:spacing w:before="100" w:beforeAutospacing="1" w:after="100" w:afterAutospacing="1"/>
              <w:rPr>
                <w:rFonts w:ascii="Times New Roman" w:eastAsia="Times New Roman" w:hAnsi="Times New Roman" w:cs="Times New Roman"/>
                <w:b/>
                <w:bCs/>
                <w:kern w:val="0"/>
                <w:sz w:val="16"/>
                <w:szCs w:val="16"/>
                <w:lang w:eastAsia="fr-FR"/>
                <w14:ligatures w14:val="none"/>
              </w:rPr>
            </w:pPr>
            <w:r w:rsidRPr="00171B70">
              <w:rPr>
                <w:rFonts w:ascii="Times New Roman" w:eastAsia="Times New Roman" w:hAnsi="Times New Roman" w:cs="Times New Roman"/>
                <w:b/>
                <w:bCs/>
                <w:kern w:val="0"/>
                <w:sz w:val="16"/>
                <w:szCs w:val="16"/>
                <w:lang w:eastAsia="fr-FR"/>
                <w14:ligatures w14:val="none"/>
              </w:rPr>
              <w:t>La Cour constitutionnelle a suspendu l’application de la Loi votée par la majorité socialiste au Parlement.</w:t>
            </w:r>
          </w:p>
          <w:p w14:paraId="3F9A12F0" w14:textId="7EF64988" w:rsidR="0073585E" w:rsidRDefault="0073585E"/>
        </w:tc>
      </w:tr>
      <w:tr w:rsidR="0073585E" w14:paraId="74B16E83" w14:textId="77777777" w:rsidTr="0073585E">
        <w:tc>
          <w:tcPr>
            <w:tcW w:w="5228" w:type="dxa"/>
          </w:tcPr>
          <w:p w14:paraId="54BC33A0" w14:textId="77777777" w:rsidR="0073585E" w:rsidRDefault="0073585E"/>
        </w:tc>
        <w:tc>
          <w:tcPr>
            <w:tcW w:w="5228" w:type="dxa"/>
          </w:tcPr>
          <w:p w14:paraId="531556D8" w14:textId="77777777" w:rsidR="0073585E" w:rsidRDefault="0073585E"/>
        </w:tc>
      </w:tr>
      <w:tr w:rsidR="0073585E" w14:paraId="22346DCD" w14:textId="77777777" w:rsidTr="0073585E">
        <w:tc>
          <w:tcPr>
            <w:tcW w:w="5228" w:type="dxa"/>
          </w:tcPr>
          <w:p w14:paraId="55E993D2" w14:textId="77777777" w:rsidR="0073585E" w:rsidRDefault="0073585E"/>
        </w:tc>
        <w:tc>
          <w:tcPr>
            <w:tcW w:w="5228" w:type="dxa"/>
          </w:tcPr>
          <w:p w14:paraId="7CD8BF6B" w14:textId="77777777" w:rsidR="0073585E" w:rsidRDefault="0073585E"/>
        </w:tc>
      </w:tr>
      <w:tr w:rsidR="00AB3218" w14:paraId="5D9DA82E" w14:textId="77777777" w:rsidTr="0073585E">
        <w:tc>
          <w:tcPr>
            <w:tcW w:w="5228" w:type="dxa"/>
          </w:tcPr>
          <w:p w14:paraId="15B3386B" w14:textId="77777777" w:rsidR="00AB3218" w:rsidRDefault="00AB3218" w:rsidP="00AB3218"/>
        </w:tc>
        <w:tc>
          <w:tcPr>
            <w:tcW w:w="5228" w:type="dxa"/>
          </w:tcPr>
          <w:p w14:paraId="1788291B" w14:textId="77777777" w:rsidR="00AB3218" w:rsidRDefault="00AB3218" w:rsidP="00AB3218"/>
        </w:tc>
      </w:tr>
      <w:tr w:rsidR="00AB3218" w14:paraId="5245C392" w14:textId="77777777" w:rsidTr="0073585E">
        <w:tc>
          <w:tcPr>
            <w:tcW w:w="5228" w:type="dxa"/>
          </w:tcPr>
          <w:p w14:paraId="0449CF78" w14:textId="77777777" w:rsidR="00AB3218" w:rsidRDefault="00AB3218" w:rsidP="00AB3218"/>
        </w:tc>
        <w:tc>
          <w:tcPr>
            <w:tcW w:w="5228" w:type="dxa"/>
          </w:tcPr>
          <w:p w14:paraId="1EA8F182" w14:textId="77777777" w:rsidR="00AB3218" w:rsidRDefault="00AB3218" w:rsidP="00AB3218"/>
        </w:tc>
      </w:tr>
      <w:tr w:rsidR="00AB3218" w14:paraId="6BD76B67" w14:textId="77777777" w:rsidTr="0073585E">
        <w:tc>
          <w:tcPr>
            <w:tcW w:w="5228" w:type="dxa"/>
          </w:tcPr>
          <w:p w14:paraId="73635BC9" w14:textId="77777777" w:rsidR="00AB3218" w:rsidRDefault="00AB3218" w:rsidP="00AB3218">
            <w:r>
              <w:rPr>
                <w:noProof/>
              </w:rPr>
              <w:drawing>
                <wp:inline distT="0" distB="0" distL="0" distR="0" wp14:anchorId="2F47FAC3" wp14:editId="30DA008B">
                  <wp:extent cx="2966720" cy="2966720"/>
                  <wp:effectExtent l="0" t="0" r="5080" b="5080"/>
                  <wp:docPr id="133428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6720" cy="2966720"/>
                          </a:xfrm>
                          <a:prstGeom prst="rect">
                            <a:avLst/>
                          </a:prstGeom>
                          <a:noFill/>
                          <a:ln>
                            <a:noFill/>
                          </a:ln>
                        </pic:spPr>
                      </pic:pic>
                    </a:graphicData>
                  </a:graphic>
                </wp:inline>
              </w:drawing>
            </w:r>
          </w:p>
          <w:p w14:paraId="3720E2C0" w14:textId="77777777" w:rsidR="00AB3218" w:rsidRDefault="00AB3218" w:rsidP="00AB3218"/>
          <w:p w14:paraId="51D72E49" w14:textId="77777777" w:rsidR="00AB3218" w:rsidRDefault="00AB3218" w:rsidP="00AB3218">
            <w:r>
              <w:rPr>
                <w:noProof/>
              </w:rPr>
              <w:drawing>
                <wp:inline distT="0" distB="0" distL="0" distR="0" wp14:anchorId="1D390068" wp14:editId="0C557BDB">
                  <wp:extent cx="1524000" cy="2300867"/>
                  <wp:effectExtent l="0" t="0" r="0" b="4445"/>
                  <wp:docPr id="5715274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4135" cy="2316169"/>
                          </a:xfrm>
                          <a:prstGeom prst="rect">
                            <a:avLst/>
                          </a:prstGeom>
                          <a:noFill/>
                          <a:ln>
                            <a:noFill/>
                          </a:ln>
                        </pic:spPr>
                      </pic:pic>
                    </a:graphicData>
                  </a:graphic>
                </wp:inline>
              </w:drawing>
            </w:r>
          </w:p>
          <w:p w14:paraId="7C673803" w14:textId="77777777" w:rsidR="00AB3218" w:rsidRDefault="00AB3218" w:rsidP="00AB3218"/>
          <w:p w14:paraId="596C8C7B" w14:textId="1940CB0E" w:rsidR="00AB3218" w:rsidRDefault="00AB3218" w:rsidP="00AB3218">
            <w:r>
              <w:rPr>
                <w:noProof/>
              </w:rPr>
              <w:drawing>
                <wp:inline distT="0" distB="0" distL="0" distR="0" wp14:anchorId="4EB7B18D" wp14:editId="4A5849AD">
                  <wp:extent cx="2098040" cy="3130618"/>
                  <wp:effectExtent l="0" t="0" r="0" b="0"/>
                  <wp:docPr id="16909517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5087" cy="3156056"/>
                          </a:xfrm>
                          <a:prstGeom prst="rect">
                            <a:avLst/>
                          </a:prstGeom>
                          <a:noFill/>
                          <a:ln>
                            <a:noFill/>
                          </a:ln>
                        </pic:spPr>
                      </pic:pic>
                    </a:graphicData>
                  </a:graphic>
                </wp:inline>
              </w:drawing>
            </w:r>
          </w:p>
        </w:tc>
        <w:tc>
          <w:tcPr>
            <w:tcW w:w="5228" w:type="dxa"/>
          </w:tcPr>
          <w:p w14:paraId="5CC3D999" w14:textId="77777777" w:rsidR="00AB3218" w:rsidRPr="00171B70" w:rsidRDefault="00AB3218" w:rsidP="00AB3218">
            <w:pPr>
              <w:spacing w:before="100" w:beforeAutospacing="1" w:after="100" w:afterAutospacing="1"/>
              <w:rPr>
                <w:rFonts w:ascii="Times New Roman" w:eastAsia="Times New Roman" w:hAnsi="Times New Roman" w:cs="Times New Roman"/>
                <w:b/>
                <w:bCs/>
                <w:kern w:val="0"/>
                <w:sz w:val="16"/>
                <w:szCs w:val="16"/>
                <w:lang w:eastAsia="fr-FR"/>
                <w14:ligatures w14:val="none"/>
              </w:rPr>
            </w:pPr>
          </w:p>
          <w:p w14:paraId="607F9BE5" w14:textId="77777777" w:rsidR="00AB3218" w:rsidRPr="006F662D" w:rsidRDefault="00AB3218" w:rsidP="00AB3218">
            <w:pPr>
              <w:spacing w:before="100" w:beforeAutospacing="1" w:after="100" w:afterAutospacing="1"/>
              <w:outlineLvl w:val="1"/>
              <w:rPr>
                <w:rFonts w:ascii="Times New Roman" w:eastAsia="Times New Roman" w:hAnsi="Times New Roman" w:cs="Times New Roman"/>
                <w:b/>
                <w:bCs/>
                <w:kern w:val="0"/>
                <w:sz w:val="20"/>
                <w:szCs w:val="20"/>
                <w:lang w:eastAsia="fr-FR"/>
                <w14:ligatures w14:val="none"/>
              </w:rPr>
            </w:pPr>
            <w:r>
              <w:rPr>
                <w:rFonts w:ascii="Times New Roman" w:eastAsia="Times New Roman" w:hAnsi="Times New Roman" w:cs="Times New Roman"/>
                <w:b/>
                <w:bCs/>
                <w:kern w:val="0"/>
                <w:sz w:val="20"/>
                <w:szCs w:val="20"/>
                <w:lang w:eastAsia="fr-FR"/>
                <w14:ligatures w14:val="none"/>
              </w:rPr>
              <w:t xml:space="preserve">Novembre 2023 : </w:t>
            </w:r>
            <w:r w:rsidRPr="006F662D">
              <w:rPr>
                <w:rFonts w:ascii="Times New Roman" w:eastAsia="Times New Roman" w:hAnsi="Times New Roman" w:cs="Times New Roman"/>
                <w:b/>
                <w:bCs/>
                <w:kern w:val="0"/>
                <w:sz w:val="20"/>
                <w:szCs w:val="20"/>
                <w:lang w:eastAsia="fr-FR"/>
                <w14:ligatures w14:val="none"/>
              </w:rPr>
              <w:t>Joe Hill assassiné par la justice des USA le 18 novembre 1915</w:t>
            </w:r>
          </w:p>
          <w:p w14:paraId="1A8C8DD0" w14:textId="77777777" w:rsidR="00AB3218" w:rsidRPr="006F662D" w:rsidRDefault="00AB3218" w:rsidP="00AB3218">
            <w:pPr>
              <w:spacing w:before="100" w:beforeAutospacing="1" w:after="100" w:afterAutospacing="1"/>
              <w:rPr>
                <w:rFonts w:ascii="Times New Roman" w:eastAsia="Times New Roman" w:hAnsi="Times New Roman" w:cs="Times New Roman"/>
                <w:kern w:val="0"/>
                <w:sz w:val="16"/>
                <w:szCs w:val="16"/>
                <w:lang w:eastAsia="fr-FR"/>
                <w14:ligatures w14:val="none"/>
              </w:rPr>
            </w:pPr>
            <w:r w:rsidRPr="006F662D">
              <w:rPr>
                <w:rFonts w:ascii="Times New Roman" w:eastAsia="Times New Roman" w:hAnsi="Times New Roman" w:cs="Times New Roman"/>
                <w:b/>
                <w:bCs/>
                <w:kern w:val="0"/>
                <w:sz w:val="16"/>
                <w:szCs w:val="16"/>
                <w:lang w:eastAsia="fr-FR"/>
                <w14:ligatures w14:val="none"/>
              </w:rPr>
              <w:t>Joe Hill, est un syndicaliste, membre du syndicat américain Industrial Workers of the World (IWW) travailleur précaire et chansonnier, poète, musicien, graphiste…</w:t>
            </w:r>
          </w:p>
          <w:p w14:paraId="1D293470" w14:textId="77777777" w:rsidR="00AB3218" w:rsidRDefault="00AB3218" w:rsidP="00AB3218">
            <w:pPr>
              <w:spacing w:before="100" w:beforeAutospacing="1" w:after="100" w:afterAutospacing="1"/>
              <w:outlineLvl w:val="1"/>
              <w:rPr>
                <w:rFonts w:ascii="Times New Roman" w:eastAsia="Times New Roman" w:hAnsi="Times New Roman" w:cs="Times New Roman"/>
                <w:b/>
                <w:bCs/>
                <w:kern w:val="0"/>
                <w:sz w:val="16"/>
                <w:szCs w:val="16"/>
                <w:lang w:eastAsia="fr-FR"/>
                <w14:ligatures w14:val="none"/>
              </w:rPr>
            </w:pPr>
            <w:r w:rsidRPr="006F662D">
              <w:rPr>
                <w:rFonts w:ascii="Times New Roman" w:eastAsia="Times New Roman" w:hAnsi="Times New Roman" w:cs="Times New Roman"/>
                <w:b/>
                <w:bCs/>
                <w:kern w:val="0"/>
                <w:sz w:val="16"/>
                <w:szCs w:val="16"/>
                <w:lang w:eastAsia="fr-FR"/>
                <w14:ligatures w14:val="none"/>
              </w:rPr>
              <w:t xml:space="preserve">IWW était entre autres, en contact des syndicalistes français regroupés autour du journal « LA VIE OUVRIÈRE » créer par Pierre Monatte. </w:t>
            </w:r>
          </w:p>
          <w:p w14:paraId="50CD784A" w14:textId="77777777" w:rsidR="00AB3218" w:rsidRPr="006F662D" w:rsidRDefault="00AB3218" w:rsidP="00AB3218">
            <w:pPr>
              <w:spacing w:before="100" w:beforeAutospacing="1" w:after="100" w:afterAutospacing="1"/>
              <w:outlineLvl w:val="1"/>
              <w:rPr>
                <w:rFonts w:ascii="Times New Roman" w:eastAsia="Times New Roman" w:hAnsi="Times New Roman" w:cs="Times New Roman"/>
                <w:kern w:val="0"/>
                <w:sz w:val="16"/>
                <w:szCs w:val="16"/>
                <w:lang w:eastAsia="fr-FR"/>
                <w14:ligatures w14:val="none"/>
              </w:rPr>
            </w:pPr>
            <w:r w:rsidRPr="006F662D">
              <w:rPr>
                <w:rFonts w:ascii="Times New Roman" w:eastAsia="Times New Roman" w:hAnsi="Times New Roman" w:cs="Times New Roman"/>
                <w:b/>
                <w:bCs/>
                <w:kern w:val="0"/>
                <w:sz w:val="16"/>
                <w:szCs w:val="16"/>
                <w:lang w:eastAsia="fr-FR"/>
                <w14:ligatures w14:val="none"/>
              </w:rPr>
              <w:t>On accusait l’IWW de mettre les femmes en première ligne. En vérité, l’IWW ne les retenait pas à l’arrière, et elles sont montées au front…de même IWW s’opposait au racisme…</w:t>
            </w:r>
          </w:p>
          <w:p w14:paraId="758C9349" w14:textId="77777777" w:rsidR="00AB3218" w:rsidRPr="006F662D" w:rsidRDefault="00AB3218" w:rsidP="00AB3218">
            <w:pPr>
              <w:pStyle w:val="Titre2"/>
              <w:rPr>
                <w:sz w:val="18"/>
                <w:szCs w:val="18"/>
              </w:rPr>
            </w:pPr>
            <w:r w:rsidRPr="006F662D">
              <w:rPr>
                <w:sz w:val="18"/>
                <w:szCs w:val="18"/>
              </w:rPr>
              <w:t xml:space="preserve">Joe Hill était-il féministe ? </w:t>
            </w:r>
          </w:p>
          <w:p w14:paraId="2CFB40A5" w14:textId="77777777" w:rsidR="00AB3218" w:rsidRDefault="00AB3218" w:rsidP="00AB3218">
            <w:pPr>
              <w:rPr>
                <w:rStyle w:val="lev"/>
                <w:sz w:val="20"/>
                <w:szCs w:val="20"/>
              </w:rPr>
            </w:pPr>
            <w:r w:rsidRPr="006F662D">
              <w:rPr>
                <w:rStyle w:val="lev"/>
                <w:sz w:val="20"/>
                <w:szCs w:val="20"/>
              </w:rPr>
              <w:t>Des chansons…des dessins…des affiches pour son syndicat.</w:t>
            </w:r>
          </w:p>
          <w:p w14:paraId="3DEBCDC9" w14:textId="77777777" w:rsidR="00AB3218" w:rsidRDefault="00AB3218" w:rsidP="00AB3218">
            <w:pPr>
              <w:rPr>
                <w:rStyle w:val="lev"/>
              </w:rPr>
            </w:pPr>
            <w:r>
              <w:rPr>
                <w:rStyle w:val="lev"/>
                <w:sz w:val="20"/>
                <w:szCs w:val="20"/>
              </w:rPr>
              <w:t>« </w:t>
            </w:r>
            <w:r>
              <w:rPr>
                <w:rStyle w:val="lev"/>
              </w:rPr>
              <w:t>C’est aujourd’hui la grève chez tous les cheminots »</w:t>
            </w:r>
          </w:p>
          <w:p w14:paraId="1A427BAD" w14:textId="77777777" w:rsidR="00AB3218" w:rsidRDefault="00AB3218" w:rsidP="00AB3218">
            <w:pPr>
              <w:pStyle w:val="NormalWeb"/>
            </w:pPr>
            <w:r>
              <w:rPr>
                <w:rStyle w:val="lev"/>
                <w:rFonts w:eastAsiaTheme="majorEastAsia"/>
              </w:rPr>
              <w:t>Composée par Joe Hill, célèbre organisateur des I.W.W., vraisemblablement pendant une grève des ouvriers de la ligne de chemins de fer de la Southern Pacific à San Diego.</w:t>
            </w:r>
          </w:p>
          <w:p w14:paraId="038F65A8" w14:textId="77777777" w:rsidR="00AB3218" w:rsidRDefault="00AB3218" w:rsidP="00AB3218">
            <w:pPr>
              <w:pStyle w:val="NormalWeb"/>
            </w:pPr>
            <w:r>
              <w:t>Elle raconte l’histoire d’un briseur de grève qui se met tout le monde à dos : grévistes…</w:t>
            </w:r>
          </w:p>
          <w:p w14:paraId="2F3B8E49" w14:textId="77777777" w:rsidR="00AB3218" w:rsidRDefault="00AB3218" w:rsidP="00AB3218">
            <w:pPr>
              <w:pStyle w:val="NormalWeb"/>
            </w:pPr>
            <w:r>
              <w:t>Avant d’être fusiller</w:t>
            </w:r>
          </w:p>
          <w:p w14:paraId="1ACE5F76" w14:textId="77777777" w:rsidR="00AB3218" w:rsidRPr="006F662D" w:rsidRDefault="00AB3218" w:rsidP="00AB3218">
            <w:pPr>
              <w:pStyle w:val="Titre2"/>
              <w:rPr>
                <w:sz w:val="20"/>
                <w:szCs w:val="20"/>
              </w:rPr>
            </w:pPr>
            <w:r w:rsidRPr="006F662D">
              <w:rPr>
                <w:sz w:val="20"/>
                <w:szCs w:val="20"/>
              </w:rPr>
              <w:t>« Ne perdez pas de temps en lamentations, organisez-vous ! »</w:t>
            </w:r>
          </w:p>
          <w:p w14:paraId="7A30FCA4" w14:textId="77777777" w:rsidR="00AB3218" w:rsidRPr="006F662D" w:rsidRDefault="00000000" w:rsidP="00AB3218">
            <w:pPr>
              <w:pStyle w:val="NormalWeb"/>
              <w:rPr>
                <w:sz w:val="14"/>
                <w:szCs w:val="14"/>
              </w:rPr>
            </w:pPr>
            <w:hyperlink r:id="rId19" w:history="1">
              <w:r w:rsidR="00AB3218" w:rsidRPr="004B766C">
                <w:rPr>
                  <w:rStyle w:val="Lienhypertexte"/>
                  <w:sz w:val="14"/>
                  <w:szCs w:val="14"/>
                </w:rPr>
                <w:t>https://onvaulxmieuxqueca.ouvaton.org/spip.php?article6824</w:t>
              </w:r>
            </w:hyperlink>
          </w:p>
          <w:p w14:paraId="34563FB9" w14:textId="77777777" w:rsidR="00AB3218" w:rsidRDefault="00AB3218" w:rsidP="00AB3218"/>
        </w:tc>
      </w:tr>
      <w:tr w:rsidR="00AB3218" w14:paraId="4D2B6D0B" w14:textId="77777777" w:rsidTr="0073585E">
        <w:tc>
          <w:tcPr>
            <w:tcW w:w="5228" w:type="dxa"/>
          </w:tcPr>
          <w:p w14:paraId="42404E65" w14:textId="4D6A42D4" w:rsidR="00AB3218" w:rsidRDefault="00BB1A17" w:rsidP="00AB3218">
            <w:r>
              <w:rPr>
                <w:noProof/>
              </w:rPr>
              <w:drawing>
                <wp:inline distT="0" distB="0" distL="0" distR="0" wp14:anchorId="009295A3" wp14:editId="14095F3D">
                  <wp:extent cx="2794000" cy="2332182"/>
                  <wp:effectExtent l="0" t="0" r="6350" b="0"/>
                  <wp:docPr id="14566113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11319" name="Image 1456611319"/>
                          <pic:cNvPicPr/>
                        </pic:nvPicPr>
                        <pic:blipFill>
                          <a:blip r:embed="rId20">
                            <a:extLst>
                              <a:ext uri="{28A0092B-C50C-407E-A947-70E740481C1C}">
                                <a14:useLocalDpi xmlns:a14="http://schemas.microsoft.com/office/drawing/2010/main" val="0"/>
                              </a:ext>
                            </a:extLst>
                          </a:blip>
                          <a:stretch>
                            <a:fillRect/>
                          </a:stretch>
                        </pic:blipFill>
                        <pic:spPr>
                          <a:xfrm>
                            <a:off x="0" y="0"/>
                            <a:ext cx="2802709" cy="2339451"/>
                          </a:xfrm>
                          <a:prstGeom prst="rect">
                            <a:avLst/>
                          </a:prstGeom>
                        </pic:spPr>
                      </pic:pic>
                    </a:graphicData>
                  </a:graphic>
                </wp:inline>
              </w:drawing>
            </w:r>
          </w:p>
        </w:tc>
        <w:tc>
          <w:tcPr>
            <w:tcW w:w="5228" w:type="dxa"/>
          </w:tcPr>
          <w:p w14:paraId="219F86D7" w14:textId="77777777" w:rsidR="00BB1A17" w:rsidRPr="00CD58DE" w:rsidRDefault="00BB1A17" w:rsidP="00BB1A17">
            <w:pPr>
              <w:pStyle w:val="Titre1"/>
              <w:rPr>
                <w:sz w:val="20"/>
                <w:szCs w:val="20"/>
              </w:rPr>
            </w:pPr>
            <w:r w:rsidRPr="00CD58DE">
              <w:rPr>
                <w:sz w:val="20"/>
                <w:szCs w:val="20"/>
              </w:rPr>
              <w:t>Conflit palestino-israélien : Voix contre l’occupation depuis la ligne de front : entretiens avec des anarchistes palestiniens</w:t>
            </w:r>
          </w:p>
          <w:p w14:paraId="0004B23D" w14:textId="77777777" w:rsidR="00BB1A17" w:rsidRPr="00CD58DE" w:rsidRDefault="00BB1A17" w:rsidP="00BB1A17">
            <w:pPr>
              <w:pStyle w:val="Titre2"/>
              <w:rPr>
                <w:sz w:val="18"/>
                <w:szCs w:val="18"/>
              </w:rPr>
            </w:pPr>
            <w:r w:rsidRPr="00CD58DE">
              <w:rPr>
                <w:sz w:val="18"/>
                <w:szCs w:val="18"/>
              </w:rPr>
              <w:t>Dans la nouvelle phase, encore plus horrible, de l’occupation israélienne de la Palestine qui dure depuis 75 ans, il est important de donner une tribune aux Palestiniens qui luttent contre le nettoyage ethnique.</w:t>
            </w:r>
          </w:p>
          <w:p w14:paraId="4F367040" w14:textId="77777777" w:rsidR="00BB1A17" w:rsidRPr="00CD58DE" w:rsidRDefault="00BB1A17" w:rsidP="00BB1A17">
            <w:pPr>
              <w:pStyle w:val="Titre2"/>
              <w:rPr>
                <w:sz w:val="18"/>
                <w:szCs w:val="18"/>
              </w:rPr>
            </w:pPr>
            <w:r w:rsidRPr="00CD58DE">
              <w:rPr>
                <w:sz w:val="18"/>
                <w:szCs w:val="18"/>
              </w:rPr>
              <w:t xml:space="preserve">Nous sommes ici confrontés à une guerre médiatique vicieuse qui déforme les faits et les retourne en faveur d’Israël. </w:t>
            </w:r>
          </w:p>
          <w:p w14:paraId="767D39E4" w14:textId="77777777" w:rsidR="00BB1A17" w:rsidRDefault="00BB1A17" w:rsidP="00BB1A17">
            <w:pPr>
              <w:rPr>
                <w:rStyle w:val="lev"/>
                <w:sz w:val="18"/>
                <w:szCs w:val="18"/>
              </w:rPr>
            </w:pPr>
            <w:r w:rsidRPr="00CD58DE">
              <w:rPr>
                <w:rStyle w:val="lev"/>
                <w:sz w:val="18"/>
                <w:szCs w:val="18"/>
              </w:rPr>
              <w:t>Ce que nous recherchons, c’est de rassembler tout le monde sous une même bannière et avec un seul objectif, qui est la lutte contre le sionisme, la libération de la Palestine et la restauration de notre liberté.</w:t>
            </w:r>
          </w:p>
          <w:p w14:paraId="3D22C415" w14:textId="77777777" w:rsidR="00BB1A17" w:rsidRDefault="00000000" w:rsidP="00BB1A17">
            <w:pPr>
              <w:rPr>
                <w:sz w:val="14"/>
                <w:szCs w:val="14"/>
              </w:rPr>
            </w:pPr>
            <w:hyperlink r:id="rId21" w:history="1">
              <w:r w:rsidR="00BB1A17" w:rsidRPr="000F4D56">
                <w:rPr>
                  <w:rStyle w:val="Lienhypertexte"/>
                  <w:sz w:val="14"/>
                  <w:szCs w:val="14"/>
                </w:rPr>
                <w:t>https://onvaulxmieuxqueca.ouvaton.org/spip.php?article6825</w:t>
              </w:r>
            </w:hyperlink>
          </w:p>
          <w:p w14:paraId="79C934F7" w14:textId="77777777" w:rsidR="00BB1A17" w:rsidRPr="00CD58DE" w:rsidRDefault="00BB1A17" w:rsidP="00BB1A17">
            <w:pPr>
              <w:rPr>
                <w:sz w:val="14"/>
                <w:szCs w:val="14"/>
              </w:rPr>
            </w:pPr>
          </w:p>
          <w:p w14:paraId="380C5BD3" w14:textId="77777777" w:rsidR="00AB3218" w:rsidRDefault="00AB3218" w:rsidP="00AB3218"/>
        </w:tc>
      </w:tr>
      <w:tr w:rsidR="00AB3218" w14:paraId="6280B97C" w14:textId="77777777" w:rsidTr="0073585E">
        <w:tc>
          <w:tcPr>
            <w:tcW w:w="5228" w:type="dxa"/>
          </w:tcPr>
          <w:p w14:paraId="16030C1A" w14:textId="4D8BD836" w:rsidR="00AB3218" w:rsidRDefault="002F577E" w:rsidP="00AB3218">
            <w:r>
              <w:rPr>
                <w:noProof/>
              </w:rPr>
              <w:drawing>
                <wp:inline distT="0" distB="0" distL="0" distR="0" wp14:anchorId="08F26C15" wp14:editId="28C0C17F">
                  <wp:extent cx="1991360" cy="1639075"/>
                  <wp:effectExtent l="0" t="0" r="8890" b="0"/>
                  <wp:docPr id="16938652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65266" name="Image 169386526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2697" cy="1648407"/>
                          </a:xfrm>
                          <a:prstGeom prst="rect">
                            <a:avLst/>
                          </a:prstGeom>
                        </pic:spPr>
                      </pic:pic>
                    </a:graphicData>
                  </a:graphic>
                </wp:inline>
              </w:drawing>
            </w:r>
          </w:p>
        </w:tc>
        <w:tc>
          <w:tcPr>
            <w:tcW w:w="5228" w:type="dxa"/>
          </w:tcPr>
          <w:p w14:paraId="00661AE7" w14:textId="77777777" w:rsidR="002F577E" w:rsidRPr="00DF2A66" w:rsidRDefault="002F577E" w:rsidP="002F577E">
            <w:pPr>
              <w:pStyle w:val="Titre1"/>
              <w:rPr>
                <w:sz w:val="20"/>
                <w:szCs w:val="20"/>
              </w:rPr>
            </w:pPr>
            <w:r w:rsidRPr="00DF2A66">
              <w:rPr>
                <w:sz w:val="20"/>
                <w:szCs w:val="20"/>
              </w:rPr>
              <w:t>Ouest France, France 3, l’Humanité... Un « contre-salon des vieilles et des vieux » ce week-end à Paris</w:t>
            </w:r>
          </w:p>
          <w:p w14:paraId="6822BF92" w14:textId="77777777" w:rsidR="002F577E" w:rsidRPr="00DF2A66" w:rsidRDefault="002F577E" w:rsidP="002F577E">
            <w:pPr>
              <w:pStyle w:val="Titre2"/>
              <w:rPr>
                <w:sz w:val="18"/>
                <w:szCs w:val="18"/>
              </w:rPr>
            </w:pPr>
            <w:r w:rsidRPr="00DF2A66">
              <w:rPr>
                <w:sz w:val="18"/>
                <w:szCs w:val="18"/>
              </w:rPr>
              <w:t xml:space="preserve">Contre-salon des vielles et des vieux : "La viellesse ne se limite pas aux couches et aux montres connectés qui appelent les pompiers quand on tombe." </w:t>
            </w:r>
          </w:p>
          <w:p w14:paraId="181C31F7" w14:textId="77777777" w:rsidR="002F577E" w:rsidRPr="00DF2A66" w:rsidRDefault="00000000" w:rsidP="002F577E">
            <w:pPr>
              <w:rPr>
                <w:sz w:val="14"/>
                <w:szCs w:val="14"/>
              </w:rPr>
            </w:pPr>
            <w:hyperlink r:id="rId23" w:history="1">
              <w:r w:rsidR="002F577E" w:rsidRPr="00DF2A66">
                <w:rPr>
                  <w:rStyle w:val="Lienhypertexte"/>
                  <w:sz w:val="14"/>
                  <w:szCs w:val="14"/>
                </w:rPr>
                <w:t>https://onvaulxmieuxqueca.ouvaton.org/spip.php?article6826</w:t>
              </w:r>
            </w:hyperlink>
          </w:p>
          <w:p w14:paraId="0DF3F167" w14:textId="77777777" w:rsidR="00AB3218" w:rsidRDefault="00AB3218" w:rsidP="00AB3218"/>
        </w:tc>
      </w:tr>
      <w:tr w:rsidR="00AB3218" w14:paraId="2802AD1B" w14:textId="77777777" w:rsidTr="0073585E">
        <w:tc>
          <w:tcPr>
            <w:tcW w:w="5228" w:type="dxa"/>
          </w:tcPr>
          <w:p w14:paraId="7F58A54E" w14:textId="77777777" w:rsidR="00AB3218" w:rsidRDefault="00AB3218" w:rsidP="00AB3218"/>
        </w:tc>
        <w:tc>
          <w:tcPr>
            <w:tcW w:w="5228" w:type="dxa"/>
          </w:tcPr>
          <w:p w14:paraId="65CE6EC8" w14:textId="1DA372E0" w:rsidR="00B55DAC" w:rsidRPr="004D0DDA" w:rsidRDefault="00B55DAC" w:rsidP="00B55DAC">
            <w:pPr>
              <w:rPr>
                <w:sz w:val="20"/>
                <w:szCs w:val="20"/>
              </w:rPr>
            </w:pPr>
            <w:r w:rsidRPr="004D0DDA">
              <w:rPr>
                <w:sz w:val="20"/>
                <w:szCs w:val="20"/>
              </w:rPr>
              <w:t>Manifestation à Lyon pour défendre le peu</w:t>
            </w:r>
            <w:r>
              <w:rPr>
                <w:sz w:val="20"/>
                <w:szCs w:val="20"/>
              </w:rPr>
              <w:t>p</w:t>
            </w:r>
            <w:r w:rsidRPr="004D0DDA">
              <w:rPr>
                <w:sz w:val="20"/>
                <w:szCs w:val="20"/>
              </w:rPr>
              <w:t>le palestinien, sans doute 1</w:t>
            </w:r>
            <w:r w:rsidR="00352B7D">
              <w:rPr>
                <w:sz w:val="20"/>
                <w:szCs w:val="20"/>
              </w:rPr>
              <w:t>5</w:t>
            </w:r>
            <w:r w:rsidRPr="004D0DDA">
              <w:rPr>
                <w:sz w:val="20"/>
                <w:szCs w:val="20"/>
              </w:rPr>
              <w:t> 000 personnes ont défilé, pour une cessez le feu immédiat.</w:t>
            </w:r>
          </w:p>
          <w:p w14:paraId="3B7CE57E" w14:textId="1628F442" w:rsidR="00B55DAC" w:rsidRPr="004D0DDA" w:rsidRDefault="00B55DAC" w:rsidP="00207577">
            <w:pPr>
              <w:pStyle w:val="Titre2"/>
              <w:spacing w:line="259" w:lineRule="auto"/>
              <w:rPr>
                <w:sz w:val="18"/>
                <w:szCs w:val="18"/>
              </w:rPr>
            </w:pPr>
            <w:r w:rsidRPr="004D0DDA">
              <w:rPr>
                <w:sz w:val="18"/>
                <w:szCs w:val="18"/>
              </w:rPr>
              <w:t>Une partie de cette manifestation lyonnaise a été animé par l’UD CGT, une animation efficace liant l’éducation populaire avec les slogans de la manifestation. Merci à l’UD CGT et autres syndicats (</w:t>
            </w:r>
            <w:r w:rsidR="00207577" w:rsidRPr="00207577">
              <w:rPr>
                <w:sz w:val="18"/>
                <w:szCs w:val="18"/>
              </w:rPr>
              <w:t>CGT, FO, FSU, Solidaires, UNSA et CNT</w:t>
            </w:r>
            <w:r w:rsidR="00207577">
              <w:t>)</w:t>
            </w:r>
            <w:r w:rsidR="00207577">
              <w:t xml:space="preserve"> </w:t>
            </w:r>
            <w:r w:rsidRPr="004D0DDA">
              <w:rPr>
                <w:sz w:val="18"/>
                <w:szCs w:val="18"/>
              </w:rPr>
              <w:t>de leur solidarité internationale.</w:t>
            </w:r>
          </w:p>
          <w:p w14:paraId="06CAAAAF" w14:textId="7106CF46" w:rsidR="00AB3218" w:rsidRDefault="00B55DAC" w:rsidP="00B55DAC">
            <w:pPr>
              <w:spacing w:after="160" w:line="259" w:lineRule="auto"/>
            </w:pPr>
            <w:r w:rsidRPr="004D0DDA">
              <w:rPr>
                <w:b/>
                <w:bCs/>
              </w:rPr>
              <w:t>Un sentiment particulier</w:t>
            </w:r>
            <w:r>
              <w:rPr>
                <w:b/>
                <w:bCs/>
              </w:rPr>
              <w:t xml:space="preserve"> après cette manifestation</w:t>
            </w:r>
            <w:r w:rsidRPr="004D0DDA">
              <w:rPr>
                <w:b/>
                <w:bCs/>
              </w:rPr>
              <w:t>, JOE HILL, n’est pas mort, il est parmi nous.</w:t>
            </w:r>
          </w:p>
        </w:tc>
      </w:tr>
      <w:tr w:rsidR="00AB3218" w14:paraId="44F3A995" w14:textId="77777777" w:rsidTr="0073585E">
        <w:tc>
          <w:tcPr>
            <w:tcW w:w="5228" w:type="dxa"/>
          </w:tcPr>
          <w:p w14:paraId="09B79AC3" w14:textId="44E477CB" w:rsidR="00AB3218" w:rsidRDefault="008F26A3" w:rsidP="00AB3218">
            <w:r>
              <w:rPr>
                <w:noProof/>
              </w:rPr>
              <w:drawing>
                <wp:inline distT="0" distB="0" distL="0" distR="0" wp14:anchorId="0BD47F3D" wp14:editId="0F10458D">
                  <wp:extent cx="3109995" cy="1747520"/>
                  <wp:effectExtent l="0" t="0" r="0" b="5080"/>
                  <wp:docPr id="15484233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23338" name="Image 15484233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3435" cy="1755072"/>
                          </a:xfrm>
                          <a:prstGeom prst="rect">
                            <a:avLst/>
                          </a:prstGeom>
                        </pic:spPr>
                      </pic:pic>
                    </a:graphicData>
                  </a:graphic>
                </wp:inline>
              </w:drawing>
            </w:r>
          </w:p>
        </w:tc>
        <w:tc>
          <w:tcPr>
            <w:tcW w:w="5228" w:type="dxa"/>
          </w:tcPr>
          <w:p w14:paraId="5A441153" w14:textId="77777777" w:rsidR="008F26A3" w:rsidRPr="00E53B64" w:rsidRDefault="008F26A3" w:rsidP="008F26A3">
            <w:pPr>
              <w:pStyle w:val="Titre1"/>
              <w:rPr>
                <w:sz w:val="20"/>
                <w:szCs w:val="20"/>
              </w:rPr>
            </w:pPr>
            <w:r w:rsidRPr="00E53B64">
              <w:rPr>
                <w:sz w:val="20"/>
                <w:szCs w:val="20"/>
              </w:rPr>
              <w:t xml:space="preserve">Dans un monde qui disjoncte, l’urgence d’une presse indépendante </w:t>
            </w:r>
          </w:p>
          <w:p w14:paraId="00598468" w14:textId="77777777" w:rsidR="008F26A3" w:rsidRDefault="008F26A3" w:rsidP="008F26A3">
            <w:pPr>
              <w:rPr>
                <w:rStyle w:val="lev"/>
                <w:sz w:val="18"/>
                <w:szCs w:val="18"/>
              </w:rPr>
            </w:pPr>
            <w:r w:rsidRPr="00E53B64">
              <w:rPr>
                <w:rStyle w:val="lev"/>
                <w:sz w:val="18"/>
                <w:szCs w:val="18"/>
              </w:rPr>
              <w:t>Le déferlement de haine dans l’espace médiatique occasionné par la guerre Israël-Hamas résume à lui seul l’ampleur de la crise de notre écosystème. À l’initiative du Fonds pour une presse libre, 80 médias et organisations, dont Mediapart, appellent à la mobilisation lors d’une réunion publique pour des États généraux de la presse indépendante organisée le 30 novembre à Paris.</w:t>
            </w:r>
          </w:p>
          <w:p w14:paraId="053948CD" w14:textId="77777777" w:rsidR="008F26A3" w:rsidRPr="00E53B64" w:rsidRDefault="008F26A3" w:rsidP="008F26A3">
            <w:pPr>
              <w:pStyle w:val="Titre2"/>
              <w:rPr>
                <w:sz w:val="18"/>
                <w:szCs w:val="18"/>
              </w:rPr>
            </w:pPr>
            <w:r w:rsidRPr="00E53B64">
              <w:rPr>
                <w:sz w:val="18"/>
                <w:szCs w:val="18"/>
              </w:rPr>
              <w:t xml:space="preserve">Réformer notre secteur en profondeur est une priorité. </w:t>
            </w:r>
          </w:p>
          <w:p w14:paraId="01AA8ABD" w14:textId="77777777" w:rsidR="008F26A3" w:rsidRDefault="008F26A3" w:rsidP="008F26A3">
            <w:pPr>
              <w:rPr>
                <w:rStyle w:val="lev"/>
                <w:sz w:val="18"/>
                <w:szCs w:val="18"/>
              </w:rPr>
            </w:pPr>
            <w:r w:rsidRPr="00E53B64">
              <w:rPr>
                <w:rStyle w:val="lev"/>
                <w:sz w:val="18"/>
                <w:szCs w:val="18"/>
              </w:rPr>
              <w:t>Pour des États généraux de la presse indépendante</w:t>
            </w:r>
          </w:p>
          <w:p w14:paraId="4BC08484" w14:textId="77777777" w:rsidR="008F26A3" w:rsidRPr="008F26A3" w:rsidRDefault="008F26A3" w:rsidP="008F26A3">
            <w:pPr>
              <w:pStyle w:val="NormalWeb"/>
              <w:rPr>
                <w:sz w:val="16"/>
                <w:szCs w:val="16"/>
              </w:rPr>
            </w:pPr>
            <w:r w:rsidRPr="008F26A3">
              <w:rPr>
                <w:rStyle w:val="lev"/>
                <w:rFonts w:eastAsiaTheme="majorEastAsia"/>
                <w:sz w:val="16"/>
                <w:szCs w:val="16"/>
              </w:rPr>
              <w:t>Cet événement sera retransmis en direct et en streaming vidéo sur Mediapart et les autres médias partenaires.</w:t>
            </w:r>
          </w:p>
          <w:p w14:paraId="5F9FC84F" w14:textId="77777777" w:rsidR="008F26A3" w:rsidRDefault="008F26A3" w:rsidP="008F26A3">
            <w:pPr>
              <w:pStyle w:val="NormalWeb"/>
              <w:rPr>
                <w:rStyle w:val="lev"/>
                <w:rFonts w:eastAsiaTheme="majorEastAsia"/>
                <w:sz w:val="16"/>
                <w:szCs w:val="16"/>
              </w:rPr>
            </w:pPr>
            <w:r w:rsidRPr="008F26A3">
              <w:rPr>
                <w:rStyle w:val="lev"/>
                <w:rFonts w:eastAsiaTheme="majorEastAsia"/>
                <w:sz w:val="16"/>
                <w:szCs w:val="16"/>
              </w:rPr>
              <w:t>Il sera suivi d’autres réunions publiques à Strasbourg, Marseille, Bordeaux, Lyon et Clermont-Ferrand notamment.</w:t>
            </w:r>
          </w:p>
          <w:p w14:paraId="63B8D5EC" w14:textId="0FD45B50" w:rsidR="00AB3218" w:rsidRDefault="008F26A3" w:rsidP="008F26A3">
            <w:pPr>
              <w:pStyle w:val="NormalWeb"/>
            </w:pPr>
            <w:hyperlink r:id="rId25" w:history="1">
              <w:r w:rsidRPr="00A1547C">
                <w:rPr>
                  <w:rStyle w:val="Lienhypertexte"/>
                  <w:sz w:val="14"/>
                  <w:szCs w:val="14"/>
                </w:rPr>
                <w:t>https://onvaulxmieuxqueca.ouvaton.org/spip.php?article6827</w:t>
              </w:r>
            </w:hyperlink>
          </w:p>
        </w:tc>
      </w:tr>
      <w:tr w:rsidR="00AB3218" w14:paraId="0FF62C81" w14:textId="77777777" w:rsidTr="0073585E">
        <w:tc>
          <w:tcPr>
            <w:tcW w:w="5228" w:type="dxa"/>
          </w:tcPr>
          <w:p w14:paraId="52BD93B7" w14:textId="77777777" w:rsidR="00AB3218" w:rsidRDefault="00AB3218" w:rsidP="00AB3218"/>
        </w:tc>
        <w:tc>
          <w:tcPr>
            <w:tcW w:w="5228" w:type="dxa"/>
          </w:tcPr>
          <w:p w14:paraId="27904BD1" w14:textId="77777777" w:rsidR="00390DA8" w:rsidRPr="00D047EC" w:rsidRDefault="00390DA8" w:rsidP="00390DA8">
            <w:pPr>
              <w:pStyle w:val="Titre2"/>
              <w:rPr>
                <w:sz w:val="20"/>
                <w:szCs w:val="20"/>
              </w:rPr>
            </w:pPr>
            <w:r w:rsidRPr="00D047EC">
              <w:rPr>
                <w:sz w:val="20"/>
                <w:szCs w:val="20"/>
              </w:rPr>
              <w:t>Non à l’antisémitisme, non à l’islamophobie</w:t>
            </w:r>
          </w:p>
          <w:p w14:paraId="65B9684A" w14:textId="77777777" w:rsidR="00390DA8" w:rsidRDefault="00390DA8" w:rsidP="00390DA8">
            <w:r>
              <w:t>« Notre ennemi est la haine » insiste Edgar Morin. Ne la laissons pas vaincre nos cœurs. Chacun doit pouvoir soutenir la cause qui lui semble juste sans procéder à l’amalgame ni inciter à la haine.</w:t>
            </w:r>
          </w:p>
          <w:p w14:paraId="5D646E5F" w14:textId="76AEBE20" w:rsidR="00390DA8" w:rsidRPr="00D047EC" w:rsidRDefault="00390DA8" w:rsidP="00390DA8">
            <w:pPr>
              <w:spacing w:after="0" w:line="240" w:lineRule="auto"/>
              <w:rPr>
                <w:sz w:val="14"/>
                <w:szCs w:val="14"/>
              </w:rPr>
            </w:pPr>
            <w:hyperlink r:id="rId26" w:history="1">
              <w:r w:rsidRPr="00A1547C">
                <w:rPr>
                  <w:rStyle w:val="Lienhypertexte"/>
                  <w:sz w:val="14"/>
                  <w:szCs w:val="14"/>
                </w:rPr>
                <w:t>https://onvaulxmieuxqueca.ouvaton.org/spip.php?article6828</w:t>
              </w:r>
            </w:hyperlink>
          </w:p>
          <w:p w14:paraId="4DD8C479" w14:textId="77777777" w:rsidR="00AB3218" w:rsidRDefault="00AB3218" w:rsidP="00AB3218"/>
        </w:tc>
      </w:tr>
    </w:tbl>
    <w:p w14:paraId="32BB9D95" w14:textId="77777777" w:rsidR="00352B7D" w:rsidRPr="002F0CDF" w:rsidRDefault="00352B7D" w:rsidP="00352B7D">
      <w:pPr>
        <w:spacing w:before="100" w:beforeAutospacing="1" w:after="100" w:afterAutospacing="1" w:line="240" w:lineRule="auto"/>
        <w:outlineLvl w:val="0"/>
        <w:rPr>
          <w:rFonts w:ascii="Times New Roman" w:eastAsia="Times New Roman" w:hAnsi="Times New Roman" w:cs="Times New Roman"/>
          <w:b/>
          <w:bCs/>
          <w:kern w:val="36"/>
          <w:sz w:val="20"/>
          <w:szCs w:val="20"/>
          <w:lang w:eastAsia="fr-FR"/>
          <w14:ligatures w14:val="none"/>
        </w:rPr>
      </w:pPr>
      <w:r w:rsidRPr="002F0CDF">
        <w:rPr>
          <w:rFonts w:ascii="Times New Roman" w:eastAsia="Times New Roman" w:hAnsi="Times New Roman" w:cs="Times New Roman"/>
          <w:b/>
          <w:bCs/>
          <w:kern w:val="36"/>
          <w:sz w:val="20"/>
          <w:szCs w:val="20"/>
          <w:lang w:eastAsia="fr-FR"/>
          <w14:ligatures w14:val="none"/>
        </w:rPr>
        <w:t>Rom de Moldavie tué à Berlin, Eugeniu Botnari a désormais une place à son nom</w:t>
      </w:r>
    </w:p>
    <w:p w14:paraId="629932D8" w14:textId="77777777" w:rsidR="00352B7D" w:rsidRPr="002F0CDF" w:rsidRDefault="00352B7D" w:rsidP="00352B7D">
      <w:pPr>
        <w:spacing w:before="100" w:beforeAutospacing="1" w:after="100" w:afterAutospacing="1" w:line="240" w:lineRule="auto"/>
        <w:rPr>
          <w:rFonts w:ascii="Times New Roman" w:eastAsia="Times New Roman" w:hAnsi="Times New Roman" w:cs="Times New Roman"/>
          <w:kern w:val="0"/>
          <w:sz w:val="16"/>
          <w:szCs w:val="16"/>
          <w:lang w:eastAsia="fr-FR"/>
          <w14:ligatures w14:val="none"/>
        </w:rPr>
      </w:pPr>
      <w:hyperlink r:id="rId27" w:tooltip="Courrier des Balkans" w:history="1">
        <w:r w:rsidRPr="002F0CDF">
          <w:rPr>
            <w:rFonts w:ascii="Times New Roman" w:eastAsia="Times New Roman" w:hAnsi="Times New Roman" w:cs="Times New Roman"/>
            <w:color w:val="0000FF"/>
            <w:kern w:val="0"/>
            <w:sz w:val="16"/>
            <w:szCs w:val="16"/>
            <w:u w:val="single"/>
            <w:lang w:eastAsia="fr-FR"/>
            <w14:ligatures w14:val="none"/>
          </w:rPr>
          <w:t>Courrier des Balkans</w:t>
        </w:r>
      </w:hyperlink>
      <w:r w:rsidRPr="002F0CDF">
        <w:rPr>
          <w:rFonts w:ascii="Times New Roman" w:eastAsia="Times New Roman" w:hAnsi="Times New Roman" w:cs="Times New Roman"/>
          <w:kern w:val="0"/>
          <w:sz w:val="16"/>
          <w:szCs w:val="16"/>
          <w:lang w:eastAsia="fr-FR"/>
          <w14:ligatures w14:val="none"/>
        </w:rPr>
        <w:t xml:space="preserve"> | Correspondance particulière | dimanche 19 novembre 2023 </w:t>
      </w:r>
    </w:p>
    <w:p w14:paraId="2A4080E1" w14:textId="77777777" w:rsidR="00352B7D" w:rsidRPr="00352B7D" w:rsidRDefault="00352B7D" w:rsidP="00352B7D">
      <w:pPr>
        <w:rPr>
          <w:sz w:val="16"/>
          <w:szCs w:val="16"/>
        </w:rPr>
      </w:pPr>
      <w:r w:rsidRPr="00352B7D">
        <w:rPr>
          <w:sz w:val="16"/>
          <w:szCs w:val="16"/>
        </w:rPr>
        <w:t>Eugeniu Botnari était arrivé en Allemagne plein d’espoir. Un an plus tard, il était victime d’une agression qui lui a coûté la vie. Ce crime est devenu un symbole du racisme latent dans la société allemande. …</w:t>
      </w:r>
    </w:p>
    <w:p w14:paraId="283C538C" w14:textId="77777777" w:rsidR="0073585E" w:rsidRDefault="0073585E"/>
    <w:sectPr w:rsidR="0073585E" w:rsidSect="0073585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85E"/>
    <w:rsid w:val="000954CA"/>
    <w:rsid w:val="000E07C5"/>
    <w:rsid w:val="0013235E"/>
    <w:rsid w:val="00207577"/>
    <w:rsid w:val="002F577E"/>
    <w:rsid w:val="00352B7D"/>
    <w:rsid w:val="00390DA8"/>
    <w:rsid w:val="004C77E2"/>
    <w:rsid w:val="00612C3B"/>
    <w:rsid w:val="006F2869"/>
    <w:rsid w:val="0073585E"/>
    <w:rsid w:val="008F26A3"/>
    <w:rsid w:val="009839DD"/>
    <w:rsid w:val="00AB3218"/>
    <w:rsid w:val="00B55DAC"/>
    <w:rsid w:val="00BB1A17"/>
    <w:rsid w:val="00C06BA8"/>
    <w:rsid w:val="00C14E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AF9FC"/>
  <w15:chartTrackingRefBased/>
  <w15:docId w15:val="{8D851D8A-C201-40C0-81F9-6AC93D97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85E"/>
  </w:style>
  <w:style w:type="paragraph" w:styleId="Titre1">
    <w:name w:val="heading 1"/>
    <w:basedOn w:val="Normal"/>
    <w:link w:val="Titre1Car"/>
    <w:uiPriority w:val="9"/>
    <w:qFormat/>
    <w:rsid w:val="007358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unhideWhenUsed/>
    <w:qFormat/>
    <w:rsid w:val="007358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35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73585E"/>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73585E"/>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73585E"/>
    <w:rPr>
      <w:color w:val="0000FF"/>
      <w:u w:val="single"/>
    </w:rPr>
  </w:style>
  <w:style w:type="paragraph" w:customStyle="1" w:styleId="subheading-product01">
    <w:name w:val="subheading-product:01"/>
    <w:basedOn w:val="Normal"/>
    <w:rsid w:val="00C06B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ui-label-product03">
    <w:name w:val="ui-label-product:03"/>
    <w:basedOn w:val="Normal"/>
    <w:rsid w:val="00C06B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olortext-product-accent">
    <w:name w:val="color:text-product-accent"/>
    <w:basedOn w:val="Policepardfaut"/>
    <w:rsid w:val="00C06BA8"/>
  </w:style>
  <w:style w:type="paragraph" w:styleId="NormalWeb">
    <w:name w:val="Normal (Web)"/>
    <w:basedOn w:val="Normal"/>
    <w:uiPriority w:val="99"/>
    <w:unhideWhenUsed/>
    <w:rsid w:val="00C06BA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C06BA8"/>
    <w:rPr>
      <w:b/>
      <w:bCs/>
    </w:rPr>
  </w:style>
  <w:style w:type="character" w:styleId="Mentionnonrsolue">
    <w:name w:val="Unresolved Mention"/>
    <w:basedOn w:val="Policepardfaut"/>
    <w:uiPriority w:val="99"/>
    <w:semiHidden/>
    <w:unhideWhenUsed/>
    <w:rsid w:val="00C06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595084">
      <w:bodyDiv w:val="1"/>
      <w:marLeft w:val="0"/>
      <w:marRight w:val="0"/>
      <w:marTop w:val="0"/>
      <w:marBottom w:val="0"/>
      <w:divBdr>
        <w:top w:val="none" w:sz="0" w:space="0" w:color="auto"/>
        <w:left w:val="none" w:sz="0" w:space="0" w:color="auto"/>
        <w:bottom w:val="none" w:sz="0" w:space="0" w:color="auto"/>
        <w:right w:val="none" w:sz="0" w:space="0" w:color="auto"/>
      </w:divBdr>
    </w:div>
    <w:div w:id="894853802">
      <w:bodyDiv w:val="1"/>
      <w:marLeft w:val="0"/>
      <w:marRight w:val="0"/>
      <w:marTop w:val="0"/>
      <w:marBottom w:val="0"/>
      <w:divBdr>
        <w:top w:val="none" w:sz="0" w:space="0" w:color="auto"/>
        <w:left w:val="none" w:sz="0" w:space="0" w:color="auto"/>
        <w:bottom w:val="none" w:sz="0" w:space="0" w:color="auto"/>
        <w:right w:val="none" w:sz="0" w:space="0" w:color="auto"/>
      </w:divBdr>
    </w:div>
    <w:div w:id="1663242664">
      <w:bodyDiv w:val="1"/>
      <w:marLeft w:val="0"/>
      <w:marRight w:val="0"/>
      <w:marTop w:val="0"/>
      <w:marBottom w:val="0"/>
      <w:divBdr>
        <w:top w:val="none" w:sz="0" w:space="0" w:color="auto"/>
        <w:left w:val="none" w:sz="0" w:space="0" w:color="auto"/>
        <w:bottom w:val="none" w:sz="0" w:space="0" w:color="auto"/>
        <w:right w:val="none" w:sz="0" w:space="0" w:color="auto"/>
      </w:divBdr>
    </w:div>
    <w:div w:id="1896889233">
      <w:bodyDiv w:val="1"/>
      <w:marLeft w:val="0"/>
      <w:marRight w:val="0"/>
      <w:marTop w:val="0"/>
      <w:marBottom w:val="0"/>
      <w:divBdr>
        <w:top w:val="none" w:sz="0" w:space="0" w:color="auto"/>
        <w:left w:val="none" w:sz="0" w:space="0" w:color="auto"/>
        <w:bottom w:val="none" w:sz="0" w:space="0" w:color="auto"/>
        <w:right w:val="none" w:sz="0" w:space="0" w:color="auto"/>
      </w:divBdr>
    </w:div>
    <w:div w:id="190926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nvaulxmieuxqueca.ouvaton.org/spip.php?article6823" TargetMode="External"/><Relationship Id="rId18" Type="http://schemas.openxmlformats.org/officeDocument/2006/relationships/image" Target="media/image8.jpeg"/><Relationship Id="rId26" Type="http://schemas.openxmlformats.org/officeDocument/2006/relationships/hyperlink" Target="https://onvaulxmieuxqueca.ouvaton.org/spip.php?article6828" TargetMode="External"/><Relationship Id="rId3" Type="http://schemas.openxmlformats.org/officeDocument/2006/relationships/settings" Target="settings.xml"/><Relationship Id="rId21" Type="http://schemas.openxmlformats.org/officeDocument/2006/relationships/hyperlink" Target="https://onvaulxmieuxqueca.ouvaton.org/spip.php?article6825" TargetMode="External"/><Relationship Id="rId7" Type="http://schemas.openxmlformats.org/officeDocument/2006/relationships/hyperlink" Target="https://www.youtube.com/watch?v=Uv6ag195NNw" TargetMode="Externa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yperlink" Target="https://onvaulxmieuxqueca.ouvaton.org/spip.php?article6827"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onvaulxmieuxqueca.ouvaton.org/spip.php?article6820" TargetMode="External"/><Relationship Id="rId11" Type="http://schemas.openxmlformats.org/officeDocument/2006/relationships/hyperlink" Target="https://onvaulxmieuxqueca.ouvaton.org/spip.php?article6822" TargetMode="External"/><Relationship Id="rId24" Type="http://schemas.openxmlformats.org/officeDocument/2006/relationships/image" Target="media/image11.jpeg"/><Relationship Id="rId5" Type="http://schemas.openxmlformats.org/officeDocument/2006/relationships/image" Target="media/image1.jpg"/><Relationship Id="rId15" Type="http://schemas.openxmlformats.org/officeDocument/2006/relationships/hyperlink" Target="https://www.courrierdesbalkans.fr/+-courrier-des-balkans-+" TargetMode="External"/><Relationship Id="rId23" Type="http://schemas.openxmlformats.org/officeDocument/2006/relationships/hyperlink" Target="https://onvaulxmieuxqueca.ouvaton.org/spip.php?article6826"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onvaulxmieuxqueca.ouvaton.org/spip.php?article6824" TargetMode="External"/><Relationship Id="rId4" Type="http://schemas.openxmlformats.org/officeDocument/2006/relationships/webSettings" Target="webSettings.xml"/><Relationship Id="rId9" Type="http://schemas.openxmlformats.org/officeDocument/2006/relationships/hyperlink" Target="https://onvaulxmieuxqueca.ouvaton.org/spip.php?article6821" TargetMode="External"/><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hyperlink" Target="https://www.courrierdesbalkans.fr/+-courrier-des-balka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98F5C-BCDC-4022-BE00-34DA5E9B7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1130</Words>
  <Characters>6217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Sintes</dc:creator>
  <cp:keywords/>
  <dc:description/>
  <cp:lastModifiedBy>Jean Sintes</cp:lastModifiedBy>
  <cp:revision>19</cp:revision>
  <dcterms:created xsi:type="dcterms:W3CDTF">2023-11-13T09:53:00Z</dcterms:created>
  <dcterms:modified xsi:type="dcterms:W3CDTF">2023-11-19T14:27:00Z</dcterms:modified>
</cp:coreProperties>
</file>