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5228"/>
        <w:gridCol w:w="5228"/>
      </w:tblGrid>
      <w:tr w:rsidR="0085756D" w14:paraId="5DAB9D06" w14:textId="77777777" w:rsidTr="0085756D">
        <w:tc>
          <w:tcPr>
            <w:tcW w:w="5228" w:type="dxa"/>
          </w:tcPr>
          <w:p w14:paraId="02BA48D0" w14:textId="26E387A2" w:rsidR="0085756D" w:rsidRDefault="0085756D">
            <w:r>
              <w:rPr>
                <w:noProof/>
              </w:rPr>
              <w:drawing>
                <wp:inline distT="0" distB="0" distL="0" distR="0" wp14:anchorId="01D70841" wp14:editId="755C466C">
                  <wp:extent cx="2726680" cy="1896036"/>
                  <wp:effectExtent l="0" t="0" r="0" b="9525"/>
                  <wp:docPr id="766996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96462" name="Image 766996462"/>
                          <pic:cNvPicPr/>
                        </pic:nvPicPr>
                        <pic:blipFill>
                          <a:blip r:embed="rId4">
                            <a:extLst>
                              <a:ext uri="{28A0092B-C50C-407E-A947-70E740481C1C}">
                                <a14:useLocalDpi xmlns:a14="http://schemas.microsoft.com/office/drawing/2010/main" val="0"/>
                              </a:ext>
                            </a:extLst>
                          </a:blip>
                          <a:stretch>
                            <a:fillRect/>
                          </a:stretch>
                        </pic:blipFill>
                        <pic:spPr>
                          <a:xfrm>
                            <a:off x="0" y="0"/>
                            <a:ext cx="2734470" cy="1901453"/>
                          </a:xfrm>
                          <a:prstGeom prst="rect">
                            <a:avLst/>
                          </a:prstGeom>
                        </pic:spPr>
                      </pic:pic>
                    </a:graphicData>
                  </a:graphic>
                </wp:inline>
              </w:drawing>
            </w:r>
          </w:p>
        </w:tc>
        <w:tc>
          <w:tcPr>
            <w:tcW w:w="5228" w:type="dxa"/>
          </w:tcPr>
          <w:p w14:paraId="0B89ECA6" w14:textId="77777777" w:rsidR="0085756D" w:rsidRPr="00D43454" w:rsidRDefault="0085756D" w:rsidP="0085756D">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D43454">
              <w:rPr>
                <w:rFonts w:ascii="Times New Roman" w:eastAsia="Times New Roman" w:hAnsi="Times New Roman" w:cs="Times New Roman"/>
                <w:b/>
                <w:bCs/>
                <w:kern w:val="36"/>
                <w:sz w:val="20"/>
                <w:szCs w:val="20"/>
                <w:lang w:eastAsia="fr-FR"/>
                <w14:ligatures w14:val="none"/>
              </w:rPr>
              <w:t xml:space="preserve">Bosnie-Herzégovine : 11 541 paires de chaussures en mémoire des victimes du siège de Sarajevo </w:t>
            </w:r>
          </w:p>
          <w:p w14:paraId="3F87F415" w14:textId="26D3A0A9" w:rsidR="0085756D" w:rsidRPr="0085756D" w:rsidRDefault="00000000" w:rsidP="0085756D">
            <w:pPr>
              <w:spacing w:before="100" w:beforeAutospacing="1" w:after="100" w:afterAutospacing="1"/>
              <w:rPr>
                <w:sz w:val="18"/>
                <w:szCs w:val="18"/>
              </w:rPr>
            </w:pPr>
            <w:hyperlink r:id="rId5" w:tooltip="Courrier des Balkans" w:history="1">
              <w:r w:rsidR="0085756D" w:rsidRPr="00D43454">
                <w:rPr>
                  <w:rFonts w:ascii="Times New Roman" w:eastAsia="Times New Roman" w:hAnsi="Times New Roman" w:cs="Times New Roman"/>
                  <w:color w:val="0000FF"/>
                  <w:kern w:val="0"/>
                  <w:sz w:val="14"/>
                  <w:szCs w:val="14"/>
                  <w:u w:val="single"/>
                  <w:lang w:eastAsia="fr-FR"/>
                  <w14:ligatures w14:val="none"/>
                </w:rPr>
                <w:t>Courrier des Balkans</w:t>
              </w:r>
            </w:hyperlink>
            <w:r w:rsidR="0085756D" w:rsidRPr="00D43454">
              <w:rPr>
                <w:rFonts w:ascii="Times New Roman" w:eastAsia="Times New Roman" w:hAnsi="Times New Roman" w:cs="Times New Roman"/>
                <w:kern w:val="0"/>
                <w:sz w:val="14"/>
                <w:szCs w:val="14"/>
                <w:lang w:eastAsia="fr-FR"/>
                <w14:ligatures w14:val="none"/>
              </w:rPr>
              <w:t xml:space="preserve"> </w:t>
            </w:r>
            <w:r w:rsidR="0085756D">
              <w:rPr>
                <w:rFonts w:ascii="Times New Roman" w:eastAsia="Times New Roman" w:hAnsi="Times New Roman" w:cs="Times New Roman"/>
                <w:kern w:val="0"/>
                <w:sz w:val="14"/>
                <w:szCs w:val="14"/>
                <w:lang w:eastAsia="fr-FR"/>
                <w14:ligatures w14:val="none"/>
              </w:rPr>
              <w:t xml:space="preserve"> </w:t>
            </w:r>
            <w:r w:rsidR="0085756D" w:rsidRPr="0085756D">
              <w:rPr>
                <w:sz w:val="18"/>
                <w:szCs w:val="18"/>
              </w:rPr>
              <w:t xml:space="preserve">Pendant un mois, les bénévoles du Memorijalni centar, le Centre mémoriel de Sarajevo, ont collecté des milliers de paires chaussures parmi la population de Bosnie-Herzégovine. Tous les citoyens du pays, ainsi que la diaspora, étaient conviés à participer au projet. Nommé </w:t>
            </w:r>
            <w:r w:rsidR="0085756D" w:rsidRPr="0085756D">
              <w:rPr>
                <w:i/>
                <w:iCs/>
                <w:sz w:val="18"/>
                <w:szCs w:val="18"/>
              </w:rPr>
              <w:t>Staza sjećanja</w:t>
            </w:r>
            <w:r w:rsidR="0085756D" w:rsidRPr="0085756D">
              <w:rPr>
                <w:sz w:val="18"/>
                <w:szCs w:val="18"/>
              </w:rPr>
              <w:t xml:space="preserve"> (Sentier de la mémoire), son objectif était de marquer les commémorations du 32e anniversaire du début du siège de Sarajevo en disposant au sol exactement 11 541 paires de chaussures, chacune symbolisant une victime civile, formant ainsi un chemin dans les rues principales du centre de la capitale.</w:t>
            </w:r>
          </w:p>
        </w:tc>
      </w:tr>
      <w:tr w:rsidR="0085756D" w14:paraId="40F337F1" w14:textId="77777777" w:rsidTr="0085756D">
        <w:tc>
          <w:tcPr>
            <w:tcW w:w="5228" w:type="dxa"/>
          </w:tcPr>
          <w:p w14:paraId="76776C54" w14:textId="77777777" w:rsidR="0085756D" w:rsidRDefault="0085756D"/>
          <w:p w14:paraId="1BB3E665" w14:textId="7EE4D4DE" w:rsidR="003B4C19" w:rsidRDefault="003B4C19">
            <w:r>
              <w:rPr>
                <w:noProof/>
              </w:rPr>
              <w:drawing>
                <wp:inline distT="0" distB="0" distL="0" distR="0" wp14:anchorId="2BC74794" wp14:editId="51FACFB6">
                  <wp:extent cx="3123444" cy="1156448"/>
                  <wp:effectExtent l="0" t="0" r="1270" b="5715"/>
                  <wp:docPr id="950150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50986" name="Image 950150986"/>
                          <pic:cNvPicPr/>
                        </pic:nvPicPr>
                        <pic:blipFill>
                          <a:blip r:embed="rId6">
                            <a:extLst>
                              <a:ext uri="{28A0092B-C50C-407E-A947-70E740481C1C}">
                                <a14:useLocalDpi xmlns:a14="http://schemas.microsoft.com/office/drawing/2010/main" val="0"/>
                              </a:ext>
                            </a:extLst>
                          </a:blip>
                          <a:stretch>
                            <a:fillRect/>
                          </a:stretch>
                        </pic:blipFill>
                        <pic:spPr>
                          <a:xfrm>
                            <a:off x="0" y="0"/>
                            <a:ext cx="3145762" cy="1164711"/>
                          </a:xfrm>
                          <a:prstGeom prst="rect">
                            <a:avLst/>
                          </a:prstGeom>
                        </pic:spPr>
                      </pic:pic>
                    </a:graphicData>
                  </a:graphic>
                </wp:inline>
              </w:drawing>
            </w:r>
          </w:p>
        </w:tc>
        <w:tc>
          <w:tcPr>
            <w:tcW w:w="5228" w:type="dxa"/>
          </w:tcPr>
          <w:p w14:paraId="77CB432B" w14:textId="77777777" w:rsidR="003B4C19" w:rsidRPr="001E378B" w:rsidRDefault="003B4C19" w:rsidP="003B4C19">
            <w:pPr>
              <w:pStyle w:val="Titre2"/>
              <w:rPr>
                <w:sz w:val="20"/>
                <w:szCs w:val="20"/>
              </w:rPr>
            </w:pPr>
            <w:r w:rsidRPr="001E378B">
              <w:rPr>
                <w:sz w:val="20"/>
                <w:szCs w:val="20"/>
              </w:rPr>
              <w:t>Argentine : attaque à la tronçonneuse du secteur coopératif par le gouvernement de Milei</w:t>
            </w:r>
          </w:p>
          <w:p w14:paraId="4BDCC467" w14:textId="77777777" w:rsidR="003B4C19" w:rsidRDefault="003B4C19" w:rsidP="003B4C19">
            <w:pPr>
              <w:pStyle w:val="NormalWeb"/>
              <w:rPr>
                <w:rStyle w:val="lev"/>
                <w:sz w:val="18"/>
                <w:szCs w:val="18"/>
              </w:rPr>
            </w:pPr>
            <w:r w:rsidRPr="001E378B">
              <w:rPr>
                <w:rStyle w:val="lev"/>
                <w:sz w:val="18"/>
                <w:szCs w:val="18"/>
              </w:rPr>
              <w:t>Le gouvernement argentin de Javier Milei s’attaque au secteur coopératif, dont celui des entreprises récupérées par les travailleurs qui sont plus de 400 dans le pays.</w:t>
            </w:r>
          </w:p>
          <w:p w14:paraId="6F677FF4" w14:textId="77777777" w:rsidR="003B4C19" w:rsidRPr="001E378B" w:rsidRDefault="003B4C19" w:rsidP="003B4C19">
            <w:pPr>
              <w:pStyle w:val="NormalWeb"/>
              <w:rPr>
                <w:sz w:val="18"/>
                <w:szCs w:val="18"/>
              </w:rPr>
            </w:pPr>
            <w:r w:rsidRPr="001E378B">
              <w:rPr>
                <w:sz w:val="18"/>
                <w:szCs w:val="18"/>
              </w:rPr>
              <w:t xml:space="preserve"> Déclaration du Réseau de l’Économie des travailleur.es sur la situation du mouvement coopératif en Argentine</w:t>
            </w:r>
          </w:p>
          <w:p w14:paraId="70A499FD" w14:textId="77777777" w:rsidR="003B4C19" w:rsidRPr="001E378B" w:rsidRDefault="003B4C19" w:rsidP="003B4C19">
            <w:pPr>
              <w:pStyle w:val="Titre2"/>
              <w:rPr>
                <w:sz w:val="18"/>
                <w:szCs w:val="18"/>
              </w:rPr>
            </w:pPr>
            <w:r w:rsidRPr="001E378B">
              <w:rPr>
                <w:sz w:val="18"/>
                <w:szCs w:val="18"/>
              </w:rPr>
              <w:t>Nous appelons également à la coordination de la classe ouvrière autogestionnaire avec le reste des travailleurs et travailleuses, en particulier avec les organisations syndicales et leurs centrales, afin de lancer d’urgence un plan de lutte pour mettre en échec ce projet.</w:t>
            </w:r>
          </w:p>
          <w:p w14:paraId="5F9A63CA" w14:textId="4908902D" w:rsidR="0085756D" w:rsidRDefault="00000000" w:rsidP="003B4C19">
            <w:hyperlink r:id="rId7" w:history="1">
              <w:r w:rsidR="003B4C19" w:rsidRPr="005B3507">
                <w:rPr>
                  <w:rStyle w:val="Lienhypertexte"/>
                  <w:sz w:val="14"/>
                  <w:szCs w:val="14"/>
                </w:rPr>
                <w:t>https://onvaulxmieuxqueca.ouvaton.org/spip.php?article7042</w:t>
              </w:r>
            </w:hyperlink>
          </w:p>
        </w:tc>
      </w:tr>
      <w:tr w:rsidR="0085756D" w14:paraId="4D692DF5" w14:textId="77777777" w:rsidTr="0085756D">
        <w:tc>
          <w:tcPr>
            <w:tcW w:w="5228" w:type="dxa"/>
          </w:tcPr>
          <w:p w14:paraId="4DB5E02F" w14:textId="77777777" w:rsidR="0085756D" w:rsidRDefault="0085756D"/>
        </w:tc>
        <w:tc>
          <w:tcPr>
            <w:tcW w:w="5228" w:type="dxa"/>
          </w:tcPr>
          <w:p w14:paraId="267909E8" w14:textId="77777777" w:rsidR="003A3D91" w:rsidRPr="0036021A" w:rsidRDefault="003A3D91" w:rsidP="003A3D91">
            <w:pPr>
              <w:spacing w:after="0" w:line="240" w:lineRule="auto"/>
              <w:rPr>
                <w:b/>
                <w:bCs/>
              </w:rPr>
            </w:pPr>
            <w:r w:rsidRPr="0036021A">
              <w:rPr>
                <w:b/>
                <w:bCs/>
              </w:rPr>
              <w:t>Débat des syndicats européens : ensemble contre l’extrême droite !</w:t>
            </w:r>
          </w:p>
          <w:p w14:paraId="2C144CC2" w14:textId="77777777" w:rsidR="0085756D" w:rsidRDefault="003A3D91" w:rsidP="003A3D91">
            <w:pPr>
              <w:rPr>
                <w:b/>
                <w:bCs/>
              </w:rPr>
            </w:pPr>
            <w:r w:rsidRPr="0036021A">
              <w:rPr>
                <w:b/>
                <w:bCs/>
              </w:rPr>
              <w:t>Mardi 16 avril à partir de 9h</w:t>
            </w:r>
          </w:p>
          <w:p w14:paraId="57E6F56C" w14:textId="2852285A" w:rsidR="0036021A" w:rsidRDefault="0036021A" w:rsidP="003A3D91">
            <w:pPr>
              <w:rPr>
                <w:sz w:val="14"/>
                <w:szCs w:val="14"/>
              </w:rPr>
            </w:pPr>
            <w:hyperlink r:id="rId8" w:history="1">
              <w:r w:rsidRPr="00693B35">
                <w:rPr>
                  <w:rStyle w:val="Lienhypertexte"/>
                  <w:sz w:val="14"/>
                  <w:szCs w:val="14"/>
                </w:rPr>
                <w:t>https://www.youtube.com/watch?v=lAFt5H6mJ1E</w:t>
              </w:r>
            </w:hyperlink>
          </w:p>
          <w:p w14:paraId="5566376D" w14:textId="7DF74223" w:rsidR="0036021A" w:rsidRPr="0036021A" w:rsidRDefault="0036021A" w:rsidP="003A3D91">
            <w:pPr>
              <w:rPr>
                <w:sz w:val="14"/>
                <w:szCs w:val="14"/>
              </w:rPr>
            </w:pPr>
          </w:p>
        </w:tc>
      </w:tr>
      <w:tr w:rsidR="0085756D" w14:paraId="57B54951" w14:textId="77777777" w:rsidTr="0085756D">
        <w:tc>
          <w:tcPr>
            <w:tcW w:w="5228" w:type="dxa"/>
          </w:tcPr>
          <w:p w14:paraId="5714F648" w14:textId="28D0332A" w:rsidR="0085756D" w:rsidRDefault="0036021A">
            <w:r>
              <w:rPr>
                <w:noProof/>
              </w:rPr>
              <w:drawing>
                <wp:inline distT="0" distB="0" distL="0" distR="0" wp14:anchorId="56479D8F" wp14:editId="41162365">
                  <wp:extent cx="2667000" cy="1516443"/>
                  <wp:effectExtent l="0" t="0" r="0" b="7620"/>
                  <wp:docPr id="486931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31685" name="Image 486931685"/>
                          <pic:cNvPicPr/>
                        </pic:nvPicPr>
                        <pic:blipFill>
                          <a:blip r:embed="rId9">
                            <a:extLst>
                              <a:ext uri="{28A0092B-C50C-407E-A947-70E740481C1C}">
                                <a14:useLocalDpi xmlns:a14="http://schemas.microsoft.com/office/drawing/2010/main" val="0"/>
                              </a:ext>
                            </a:extLst>
                          </a:blip>
                          <a:stretch>
                            <a:fillRect/>
                          </a:stretch>
                        </pic:blipFill>
                        <pic:spPr>
                          <a:xfrm>
                            <a:off x="0" y="0"/>
                            <a:ext cx="2676181" cy="1521663"/>
                          </a:xfrm>
                          <a:prstGeom prst="rect">
                            <a:avLst/>
                          </a:prstGeom>
                        </pic:spPr>
                      </pic:pic>
                    </a:graphicData>
                  </a:graphic>
                </wp:inline>
              </w:drawing>
            </w:r>
          </w:p>
        </w:tc>
        <w:tc>
          <w:tcPr>
            <w:tcW w:w="5228" w:type="dxa"/>
          </w:tcPr>
          <w:p w14:paraId="2F7F0870" w14:textId="77777777" w:rsidR="0036021A" w:rsidRPr="00510612" w:rsidRDefault="0036021A" w:rsidP="0036021A">
            <w:pPr>
              <w:pStyle w:val="Titre2"/>
              <w:rPr>
                <w:sz w:val="20"/>
                <w:szCs w:val="20"/>
              </w:rPr>
            </w:pPr>
            <w:r w:rsidRPr="00510612">
              <w:rPr>
                <w:sz w:val="20"/>
                <w:szCs w:val="20"/>
              </w:rPr>
              <w:t xml:space="preserve">Actions syndicales le 25 avril : pour en finir avec </w:t>
            </w:r>
            <w:proofErr w:type="gramStart"/>
            <w:r w:rsidRPr="00510612">
              <w:rPr>
                <w:sz w:val="20"/>
                <w:szCs w:val="20"/>
              </w:rPr>
              <w:t>les mort</w:t>
            </w:r>
            <w:proofErr w:type="gramEnd"/>
            <w:r w:rsidRPr="00510612">
              <w:rPr>
                <w:sz w:val="20"/>
                <w:szCs w:val="20"/>
              </w:rPr>
              <w:t xml:space="preserve">·es et les blessé·es au travail </w:t>
            </w:r>
          </w:p>
          <w:p w14:paraId="37736DAE" w14:textId="77777777" w:rsidR="0036021A" w:rsidRDefault="0036021A" w:rsidP="0036021A">
            <w:pPr>
              <w:rPr>
                <w:rStyle w:val="lev"/>
                <w:sz w:val="18"/>
                <w:szCs w:val="18"/>
              </w:rPr>
            </w:pPr>
            <w:r w:rsidRPr="00510612">
              <w:rPr>
                <w:sz w:val="18"/>
                <w:szCs w:val="18"/>
              </w:rPr>
              <w:t xml:space="preserve">• </w:t>
            </w:r>
            <w:r w:rsidRPr="00510612">
              <w:rPr>
                <w:rStyle w:val="lev"/>
                <w:sz w:val="18"/>
                <w:szCs w:val="18"/>
              </w:rPr>
              <w:t>Il y a chaque année plus de 2,78 millions de décès liés aux accidents du travail ou aux maladies professionnelles dans le monde et environ 374 millions d’accidents du travail non mortels.</w:t>
            </w:r>
          </w:p>
          <w:p w14:paraId="62438081" w14:textId="77777777" w:rsidR="0036021A" w:rsidRDefault="0036021A" w:rsidP="0036021A">
            <w:pPr>
              <w:rPr>
                <w:sz w:val="18"/>
                <w:szCs w:val="18"/>
              </w:rPr>
            </w:pPr>
            <w:r w:rsidRPr="00510612">
              <w:rPr>
                <w:sz w:val="18"/>
                <w:szCs w:val="18"/>
              </w:rPr>
              <w:t>En France, selon le bilan de la Sécurité sociale, il y a eu au moins 1 227 morts au travail et du travail en 2022 –</w:t>
            </w:r>
            <w:r w:rsidRPr="00510612">
              <w:rPr>
                <w:rStyle w:val="lev"/>
                <w:sz w:val="18"/>
                <w:szCs w:val="18"/>
              </w:rPr>
              <w:t xml:space="preserve"> soit trois par jour</w:t>
            </w:r>
            <w:r w:rsidRPr="00510612">
              <w:rPr>
                <w:sz w:val="18"/>
                <w:szCs w:val="18"/>
              </w:rPr>
              <w:t xml:space="preserve"> –</w:t>
            </w:r>
          </w:p>
          <w:p w14:paraId="52A5BBF7" w14:textId="77777777" w:rsidR="0036021A" w:rsidRPr="009775B2" w:rsidRDefault="0036021A" w:rsidP="0036021A">
            <w:pPr>
              <w:pStyle w:val="Titre2"/>
              <w:rPr>
                <w:sz w:val="18"/>
                <w:szCs w:val="18"/>
              </w:rPr>
            </w:pPr>
            <w:r w:rsidRPr="009775B2">
              <w:rPr>
                <w:sz w:val="18"/>
                <w:szCs w:val="18"/>
              </w:rPr>
              <w:t>Des accidents qui peuvent être évités</w:t>
            </w:r>
          </w:p>
          <w:p w14:paraId="3B28CA2C" w14:textId="77777777" w:rsidR="0036021A" w:rsidRPr="009775B2" w:rsidRDefault="0036021A" w:rsidP="0036021A">
            <w:pPr>
              <w:pStyle w:val="Titre2"/>
              <w:rPr>
                <w:sz w:val="18"/>
                <w:szCs w:val="18"/>
              </w:rPr>
            </w:pPr>
            <w:r w:rsidRPr="009775B2">
              <w:rPr>
                <w:sz w:val="18"/>
                <w:szCs w:val="18"/>
              </w:rPr>
              <w:t xml:space="preserve">Pour le rétablissement des CHSCT </w:t>
            </w:r>
          </w:p>
          <w:p w14:paraId="26E0D2DA" w14:textId="77777777" w:rsidR="0036021A" w:rsidRDefault="0036021A" w:rsidP="0036021A">
            <w:pPr>
              <w:rPr>
                <w:sz w:val="14"/>
                <w:szCs w:val="14"/>
              </w:rPr>
            </w:pPr>
            <w:hyperlink r:id="rId10" w:history="1">
              <w:r w:rsidRPr="00693B35">
                <w:rPr>
                  <w:rStyle w:val="Lienhypertexte"/>
                  <w:sz w:val="14"/>
                  <w:szCs w:val="14"/>
                </w:rPr>
                <w:t>https://onvaulxmieuxqueca.ouvaton.org/spip.php?article7044</w:t>
              </w:r>
            </w:hyperlink>
          </w:p>
          <w:p w14:paraId="5A38FFAC" w14:textId="77777777" w:rsidR="0085756D" w:rsidRDefault="0085756D"/>
        </w:tc>
      </w:tr>
      <w:tr w:rsidR="0085756D" w14:paraId="12927472" w14:textId="77777777" w:rsidTr="0085756D">
        <w:tc>
          <w:tcPr>
            <w:tcW w:w="5228" w:type="dxa"/>
          </w:tcPr>
          <w:p w14:paraId="60CA8E7A" w14:textId="3E2F210E" w:rsidR="0085756D" w:rsidRDefault="00685958">
            <w:r>
              <w:rPr>
                <w:noProof/>
              </w:rPr>
              <w:drawing>
                <wp:inline distT="0" distB="0" distL="0" distR="0" wp14:anchorId="3113DB9F" wp14:editId="2C1E4A77">
                  <wp:extent cx="2052917" cy="2737222"/>
                  <wp:effectExtent l="0" t="0" r="5080" b="6350"/>
                  <wp:docPr id="19330416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1608" name="Image 1933041608"/>
                          <pic:cNvPicPr/>
                        </pic:nvPicPr>
                        <pic:blipFill>
                          <a:blip r:embed="rId11">
                            <a:extLst>
                              <a:ext uri="{28A0092B-C50C-407E-A947-70E740481C1C}">
                                <a14:useLocalDpi xmlns:a14="http://schemas.microsoft.com/office/drawing/2010/main" val="0"/>
                              </a:ext>
                            </a:extLst>
                          </a:blip>
                          <a:stretch>
                            <a:fillRect/>
                          </a:stretch>
                        </pic:blipFill>
                        <pic:spPr>
                          <a:xfrm>
                            <a:off x="0" y="0"/>
                            <a:ext cx="2075854" cy="2767804"/>
                          </a:xfrm>
                          <a:prstGeom prst="rect">
                            <a:avLst/>
                          </a:prstGeom>
                        </pic:spPr>
                      </pic:pic>
                    </a:graphicData>
                  </a:graphic>
                </wp:inline>
              </w:drawing>
            </w:r>
          </w:p>
        </w:tc>
        <w:tc>
          <w:tcPr>
            <w:tcW w:w="5228" w:type="dxa"/>
          </w:tcPr>
          <w:p w14:paraId="04932319" w14:textId="12DF41A3" w:rsidR="00685958" w:rsidRPr="00685958" w:rsidRDefault="00685958" w:rsidP="00685958">
            <w:pPr>
              <w:pStyle w:val="Titre1"/>
              <w:rPr>
                <w:b/>
                <w:bCs/>
                <w:sz w:val="20"/>
                <w:szCs w:val="20"/>
              </w:rPr>
            </w:pPr>
            <w:r w:rsidRPr="00685958">
              <w:rPr>
                <w:b/>
                <w:bCs/>
                <w:sz w:val="20"/>
                <w:szCs w:val="20"/>
              </w:rPr>
              <w:t>Daniel Bensaïd, le philosophe et militant qui a insufflé un nouveau souffle au marxisme du XXIe siècle. Publi</w:t>
            </w:r>
            <w:r w:rsidR="00462348">
              <w:rPr>
                <w:b/>
                <w:bCs/>
                <w:sz w:val="20"/>
                <w:szCs w:val="20"/>
              </w:rPr>
              <w:t>é</w:t>
            </w:r>
            <w:r w:rsidRPr="00685958">
              <w:rPr>
                <w:b/>
                <w:bCs/>
                <w:sz w:val="20"/>
                <w:szCs w:val="20"/>
              </w:rPr>
              <w:t xml:space="preserve"> en Hongrie</w:t>
            </w:r>
          </w:p>
          <w:p w14:paraId="1BB61C13" w14:textId="77777777" w:rsidR="00685958" w:rsidRDefault="00685958" w:rsidP="00685958">
            <w:pPr>
              <w:rPr>
                <w:rStyle w:val="lev"/>
                <w:sz w:val="18"/>
                <w:szCs w:val="18"/>
              </w:rPr>
            </w:pPr>
            <w:r w:rsidRPr="00510B87">
              <w:rPr>
                <w:rStyle w:val="lev"/>
                <w:sz w:val="18"/>
                <w:szCs w:val="18"/>
              </w:rPr>
              <w:t xml:space="preserve">Durant la jeunesse de Bensaïd, la France a lancé une attaque brutale contre la lutte pour l’indépendance </w:t>
            </w:r>
            <w:proofErr w:type="gramStart"/>
            <w:r w:rsidRPr="00510B87">
              <w:rPr>
                <w:rStyle w:val="lev"/>
                <w:sz w:val="18"/>
                <w:szCs w:val="18"/>
              </w:rPr>
              <w:t>algérienne .</w:t>
            </w:r>
            <w:proofErr w:type="gramEnd"/>
          </w:p>
          <w:p w14:paraId="345FBBE7" w14:textId="77777777" w:rsidR="00685958" w:rsidRPr="00510B87" w:rsidRDefault="00685958" w:rsidP="00685958">
            <w:pPr>
              <w:pStyle w:val="Titre2"/>
              <w:rPr>
                <w:sz w:val="18"/>
                <w:szCs w:val="18"/>
              </w:rPr>
            </w:pPr>
            <w:r w:rsidRPr="00510B87">
              <w:rPr>
                <w:sz w:val="18"/>
                <w:szCs w:val="18"/>
              </w:rPr>
              <w:t>La grève générale de 1968 et les luttes ultérieures telles que l’occupation par les horlogers de l’usine LIP de Besançon en 1973 ont montré clairement que les travailleurs pouvaient transformer la société.</w:t>
            </w:r>
          </w:p>
          <w:p w14:paraId="55C8C74B" w14:textId="7F4A4920" w:rsidR="0085756D" w:rsidRDefault="00685958" w:rsidP="00685958">
            <w:hyperlink r:id="rId12" w:history="1">
              <w:r w:rsidRPr="00693B35">
                <w:rPr>
                  <w:rStyle w:val="Lienhypertexte"/>
                  <w:sz w:val="14"/>
                  <w:szCs w:val="14"/>
                </w:rPr>
                <w:t>https://onvaulxmieuxqueca.ouvaton.org/spip.php?article7045</w:t>
              </w:r>
            </w:hyperlink>
          </w:p>
        </w:tc>
      </w:tr>
      <w:tr w:rsidR="0085756D" w14:paraId="17D517B6" w14:textId="77777777" w:rsidTr="0085756D">
        <w:tc>
          <w:tcPr>
            <w:tcW w:w="5228" w:type="dxa"/>
          </w:tcPr>
          <w:p w14:paraId="1789F7FB" w14:textId="377CC986" w:rsidR="0085756D" w:rsidRDefault="00CD4D7C">
            <w:r>
              <w:rPr>
                <w:noProof/>
              </w:rPr>
              <w:lastRenderedPageBreak/>
              <w:drawing>
                <wp:inline distT="0" distB="0" distL="0" distR="0" wp14:anchorId="494BFA90" wp14:editId="72AA2493">
                  <wp:extent cx="2402541" cy="1598166"/>
                  <wp:effectExtent l="0" t="0" r="0" b="2540"/>
                  <wp:docPr id="4422143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14341" name="Image 442214341"/>
                          <pic:cNvPicPr/>
                        </pic:nvPicPr>
                        <pic:blipFill>
                          <a:blip r:embed="rId13">
                            <a:extLst>
                              <a:ext uri="{28A0092B-C50C-407E-A947-70E740481C1C}">
                                <a14:useLocalDpi xmlns:a14="http://schemas.microsoft.com/office/drawing/2010/main" val="0"/>
                              </a:ext>
                            </a:extLst>
                          </a:blip>
                          <a:stretch>
                            <a:fillRect/>
                          </a:stretch>
                        </pic:blipFill>
                        <pic:spPr>
                          <a:xfrm>
                            <a:off x="0" y="0"/>
                            <a:ext cx="2418289" cy="1608641"/>
                          </a:xfrm>
                          <a:prstGeom prst="rect">
                            <a:avLst/>
                          </a:prstGeom>
                        </pic:spPr>
                      </pic:pic>
                    </a:graphicData>
                  </a:graphic>
                </wp:inline>
              </w:drawing>
            </w:r>
          </w:p>
        </w:tc>
        <w:tc>
          <w:tcPr>
            <w:tcW w:w="5228" w:type="dxa"/>
          </w:tcPr>
          <w:p w14:paraId="74F3B1FF" w14:textId="77777777" w:rsidR="00CD4D7C" w:rsidRPr="00C444D2" w:rsidRDefault="00CD4D7C" w:rsidP="00CD4D7C">
            <w:pPr>
              <w:pStyle w:val="Titre1"/>
              <w:rPr>
                <w:sz w:val="20"/>
                <w:szCs w:val="20"/>
              </w:rPr>
            </w:pPr>
            <w:r w:rsidRPr="00C444D2">
              <w:rPr>
                <w:sz w:val="20"/>
                <w:szCs w:val="20"/>
              </w:rPr>
              <w:t>Face aux destructions environnementales à Gaza et en Cisjordanie, le mouvement écologiste israélien est clivé. Alors que beaucoup soutiennent les efforts de guerre ou restent silencieux, certains luttent pour un futur partagé.</w:t>
            </w:r>
          </w:p>
          <w:p w14:paraId="440069B0" w14:textId="77777777" w:rsidR="00CD4D7C" w:rsidRPr="00B83336" w:rsidRDefault="00CD4D7C" w:rsidP="00CD4D7C">
            <w:pPr>
              <w:pStyle w:val="Titre2"/>
              <w:rPr>
                <w:sz w:val="18"/>
                <w:szCs w:val="18"/>
              </w:rPr>
            </w:pPr>
            <w:r w:rsidRPr="00B83336">
              <w:rPr>
                <w:sz w:val="18"/>
                <w:szCs w:val="18"/>
              </w:rPr>
              <w:t>« Pourtant, on ne peut pas protéger l’environnement sans lutter contre l’occupation israélienne en même temps. Il existe une hiérarchie des victimes de l’injustice climatique, et les Palestiniens sont les plus mal lotis. »</w:t>
            </w:r>
          </w:p>
          <w:p w14:paraId="5EE36E0F" w14:textId="77777777" w:rsidR="00CD4D7C" w:rsidRDefault="00CD4D7C" w:rsidP="00CD4D7C">
            <w:pPr>
              <w:rPr>
                <w:sz w:val="14"/>
                <w:szCs w:val="14"/>
              </w:rPr>
            </w:pPr>
            <w:hyperlink r:id="rId14" w:history="1">
              <w:r w:rsidRPr="00693B35">
                <w:rPr>
                  <w:rStyle w:val="Lienhypertexte"/>
                  <w:sz w:val="14"/>
                  <w:szCs w:val="14"/>
                </w:rPr>
                <w:t>https://onvaulxmieuxqueca.ouvaton.org/spip.php?article7046</w:t>
              </w:r>
            </w:hyperlink>
          </w:p>
          <w:p w14:paraId="22FB255D" w14:textId="77777777" w:rsidR="0085756D" w:rsidRDefault="0085756D"/>
        </w:tc>
      </w:tr>
      <w:tr w:rsidR="0085756D" w14:paraId="341A623D" w14:textId="77777777" w:rsidTr="0085756D">
        <w:tc>
          <w:tcPr>
            <w:tcW w:w="5228" w:type="dxa"/>
          </w:tcPr>
          <w:p w14:paraId="64FB5A10" w14:textId="77777777" w:rsidR="0085756D" w:rsidRDefault="0085756D"/>
        </w:tc>
        <w:tc>
          <w:tcPr>
            <w:tcW w:w="5228" w:type="dxa"/>
          </w:tcPr>
          <w:p w14:paraId="19BAF374" w14:textId="77777777" w:rsidR="0085756D" w:rsidRDefault="0085756D"/>
        </w:tc>
      </w:tr>
      <w:tr w:rsidR="0085756D" w14:paraId="28A1F9E5" w14:textId="77777777" w:rsidTr="0085756D">
        <w:tc>
          <w:tcPr>
            <w:tcW w:w="5228" w:type="dxa"/>
          </w:tcPr>
          <w:p w14:paraId="7337815E" w14:textId="77777777" w:rsidR="0085756D" w:rsidRDefault="0085756D"/>
        </w:tc>
        <w:tc>
          <w:tcPr>
            <w:tcW w:w="5228" w:type="dxa"/>
          </w:tcPr>
          <w:p w14:paraId="336AF0BB" w14:textId="77777777" w:rsidR="0085756D" w:rsidRDefault="0085756D"/>
        </w:tc>
      </w:tr>
      <w:tr w:rsidR="0085756D" w14:paraId="2D38551A" w14:textId="77777777" w:rsidTr="0085756D">
        <w:tc>
          <w:tcPr>
            <w:tcW w:w="5228" w:type="dxa"/>
          </w:tcPr>
          <w:p w14:paraId="68E9A6A0" w14:textId="77777777" w:rsidR="0085756D" w:rsidRDefault="0085756D"/>
        </w:tc>
        <w:tc>
          <w:tcPr>
            <w:tcW w:w="5228" w:type="dxa"/>
          </w:tcPr>
          <w:p w14:paraId="66AA457A" w14:textId="77777777" w:rsidR="0085756D" w:rsidRDefault="0085756D"/>
        </w:tc>
      </w:tr>
      <w:tr w:rsidR="0085756D" w14:paraId="0D132F42" w14:textId="77777777" w:rsidTr="0085756D">
        <w:tc>
          <w:tcPr>
            <w:tcW w:w="5228" w:type="dxa"/>
          </w:tcPr>
          <w:p w14:paraId="6525A2FB" w14:textId="77777777" w:rsidR="0085756D" w:rsidRDefault="0085756D"/>
        </w:tc>
        <w:tc>
          <w:tcPr>
            <w:tcW w:w="5228" w:type="dxa"/>
          </w:tcPr>
          <w:p w14:paraId="6FEA5D88" w14:textId="77777777" w:rsidR="0085756D" w:rsidRDefault="0085756D"/>
        </w:tc>
      </w:tr>
      <w:tr w:rsidR="0085756D" w14:paraId="3A2CC71C" w14:textId="77777777" w:rsidTr="0085756D">
        <w:tc>
          <w:tcPr>
            <w:tcW w:w="5228" w:type="dxa"/>
          </w:tcPr>
          <w:p w14:paraId="3408AC67" w14:textId="77777777" w:rsidR="0085756D" w:rsidRDefault="0085756D"/>
        </w:tc>
        <w:tc>
          <w:tcPr>
            <w:tcW w:w="5228" w:type="dxa"/>
          </w:tcPr>
          <w:p w14:paraId="4BCAB273" w14:textId="77777777" w:rsidR="0085756D" w:rsidRDefault="0085756D"/>
        </w:tc>
      </w:tr>
      <w:tr w:rsidR="0085756D" w14:paraId="0FC9BDF7" w14:textId="77777777" w:rsidTr="0085756D">
        <w:tc>
          <w:tcPr>
            <w:tcW w:w="5228" w:type="dxa"/>
          </w:tcPr>
          <w:p w14:paraId="62DF5523" w14:textId="77777777" w:rsidR="0085756D" w:rsidRDefault="0085756D"/>
        </w:tc>
        <w:tc>
          <w:tcPr>
            <w:tcW w:w="5228" w:type="dxa"/>
          </w:tcPr>
          <w:p w14:paraId="2CD202FF" w14:textId="77777777" w:rsidR="0085756D" w:rsidRDefault="0085756D"/>
        </w:tc>
      </w:tr>
      <w:tr w:rsidR="0085756D" w14:paraId="3F132E1F" w14:textId="77777777" w:rsidTr="0085756D">
        <w:tc>
          <w:tcPr>
            <w:tcW w:w="5228" w:type="dxa"/>
          </w:tcPr>
          <w:p w14:paraId="49897197" w14:textId="77777777" w:rsidR="0085756D" w:rsidRDefault="0085756D"/>
        </w:tc>
        <w:tc>
          <w:tcPr>
            <w:tcW w:w="5228" w:type="dxa"/>
          </w:tcPr>
          <w:p w14:paraId="38D784EC" w14:textId="77777777" w:rsidR="0085756D" w:rsidRDefault="0085756D"/>
        </w:tc>
      </w:tr>
      <w:tr w:rsidR="0085756D" w14:paraId="49E3945D" w14:textId="77777777" w:rsidTr="0085756D">
        <w:tc>
          <w:tcPr>
            <w:tcW w:w="5228" w:type="dxa"/>
          </w:tcPr>
          <w:p w14:paraId="5DDD33AD" w14:textId="77777777" w:rsidR="0085756D" w:rsidRDefault="0085756D"/>
        </w:tc>
        <w:tc>
          <w:tcPr>
            <w:tcW w:w="5228" w:type="dxa"/>
          </w:tcPr>
          <w:p w14:paraId="0A145A94" w14:textId="77777777" w:rsidR="0085756D" w:rsidRDefault="0085756D"/>
        </w:tc>
      </w:tr>
      <w:tr w:rsidR="0085756D" w14:paraId="083A3EDB" w14:textId="77777777" w:rsidTr="0085756D">
        <w:tc>
          <w:tcPr>
            <w:tcW w:w="5228" w:type="dxa"/>
          </w:tcPr>
          <w:p w14:paraId="3ABFA142" w14:textId="77777777" w:rsidR="0085756D" w:rsidRDefault="0085756D"/>
        </w:tc>
        <w:tc>
          <w:tcPr>
            <w:tcW w:w="5228" w:type="dxa"/>
          </w:tcPr>
          <w:p w14:paraId="649A22E9" w14:textId="77777777" w:rsidR="0085756D" w:rsidRDefault="0085756D"/>
        </w:tc>
      </w:tr>
      <w:tr w:rsidR="0085756D" w14:paraId="681C0B9D" w14:textId="77777777" w:rsidTr="0085756D">
        <w:tc>
          <w:tcPr>
            <w:tcW w:w="5228" w:type="dxa"/>
          </w:tcPr>
          <w:p w14:paraId="3D8A14DA" w14:textId="77777777" w:rsidR="0085756D" w:rsidRDefault="0085756D"/>
        </w:tc>
        <w:tc>
          <w:tcPr>
            <w:tcW w:w="5228" w:type="dxa"/>
          </w:tcPr>
          <w:p w14:paraId="754EB8FF" w14:textId="77777777" w:rsidR="0085756D" w:rsidRDefault="0085756D"/>
        </w:tc>
      </w:tr>
    </w:tbl>
    <w:p w14:paraId="2E70BE7A" w14:textId="77777777" w:rsidR="0085756D" w:rsidRDefault="0085756D"/>
    <w:sectPr w:rsidR="0085756D" w:rsidSect="009370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D"/>
    <w:rsid w:val="0036021A"/>
    <w:rsid w:val="003A3D91"/>
    <w:rsid w:val="003B4C19"/>
    <w:rsid w:val="00462348"/>
    <w:rsid w:val="00685958"/>
    <w:rsid w:val="0085756D"/>
    <w:rsid w:val="0093700C"/>
    <w:rsid w:val="00C9544A"/>
    <w:rsid w:val="00CD4D7C"/>
    <w:rsid w:val="00FE5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55C69"/>
  <w15:chartTrackingRefBased/>
  <w15:docId w15:val="{AF60B264-0EB5-4436-A69E-2D98A12B3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56D"/>
  </w:style>
  <w:style w:type="paragraph" w:styleId="Titre1">
    <w:name w:val="heading 1"/>
    <w:basedOn w:val="Normal"/>
    <w:next w:val="Normal"/>
    <w:link w:val="Titre1Car"/>
    <w:uiPriority w:val="9"/>
    <w:qFormat/>
    <w:rsid w:val="006859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B4C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57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3B4C1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3B4C1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3B4C19"/>
    <w:rPr>
      <w:b/>
      <w:bCs/>
    </w:rPr>
  </w:style>
  <w:style w:type="character" w:styleId="Lienhypertexte">
    <w:name w:val="Hyperlink"/>
    <w:basedOn w:val="Policepardfaut"/>
    <w:uiPriority w:val="99"/>
    <w:unhideWhenUsed/>
    <w:rsid w:val="003B4C19"/>
    <w:rPr>
      <w:color w:val="0000FF"/>
      <w:u w:val="single"/>
    </w:rPr>
  </w:style>
  <w:style w:type="character" w:styleId="Mentionnonrsolue">
    <w:name w:val="Unresolved Mention"/>
    <w:basedOn w:val="Policepardfaut"/>
    <w:uiPriority w:val="99"/>
    <w:semiHidden/>
    <w:unhideWhenUsed/>
    <w:rsid w:val="0036021A"/>
    <w:rPr>
      <w:color w:val="605E5C"/>
      <w:shd w:val="clear" w:color="auto" w:fill="E1DFDD"/>
    </w:rPr>
  </w:style>
  <w:style w:type="character" w:customStyle="1" w:styleId="Titre1Car">
    <w:name w:val="Titre 1 Car"/>
    <w:basedOn w:val="Policepardfaut"/>
    <w:link w:val="Titre1"/>
    <w:uiPriority w:val="9"/>
    <w:rsid w:val="0068595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AFt5H6mJ1E" TargetMode="External"/><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https://onvaulxmieuxqueca.ouvaton.org/spip.php?article7042" TargetMode="External"/><Relationship Id="rId12" Type="http://schemas.openxmlformats.org/officeDocument/2006/relationships/hyperlink" Target="https://onvaulxmieuxqueca.ouvaton.org/spip.php?article7045"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hyperlink" Target="https://www.courrierdesbalkans.fr/+-courrier-des-balkans-+" TargetMode="External"/><Relationship Id="rId15" Type="http://schemas.openxmlformats.org/officeDocument/2006/relationships/fontTable" Target="fontTable.xml"/><Relationship Id="rId10" Type="http://schemas.openxmlformats.org/officeDocument/2006/relationships/hyperlink" Target="https://onvaulxmieuxqueca.ouvaton.org/spip.php?article7044" TargetMode="External"/><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hyperlink" Target="https://onvaulxmieuxqueca.ouvaton.org/spip.php?article704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555</Words>
  <Characters>3058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Sintes</dc:creator>
  <cp:keywords/>
  <dc:description/>
  <cp:lastModifiedBy>Jean Sintes</cp:lastModifiedBy>
  <cp:revision>5</cp:revision>
  <dcterms:created xsi:type="dcterms:W3CDTF">2024-04-08T12:55:00Z</dcterms:created>
  <dcterms:modified xsi:type="dcterms:W3CDTF">2024-04-13T13:50:00Z</dcterms:modified>
</cp:coreProperties>
</file>